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F9C2" w14:textId="2E7ABABB" w:rsidR="001B3D32" w:rsidRPr="00E862DC" w:rsidRDefault="001B3D32" w:rsidP="009A72F8">
      <w:pPr>
        <w:jc w:val="center"/>
        <w:outlineLvl w:val="0"/>
        <w:rPr>
          <w:rFonts w:asciiTheme="minorHAnsi" w:hAnsiTheme="minorHAnsi" w:cstheme="minorHAnsi"/>
          <w:b/>
        </w:rPr>
      </w:pPr>
      <w:r w:rsidRPr="00E862DC">
        <w:rPr>
          <w:rFonts w:asciiTheme="minorHAnsi" w:hAnsiTheme="minorHAnsi" w:cstheme="minorHAnsi"/>
          <w:b/>
        </w:rPr>
        <w:t xml:space="preserve">Model comments on the </w:t>
      </w:r>
      <w:r w:rsidR="00974080" w:rsidRPr="00E862DC">
        <w:rPr>
          <w:rFonts w:asciiTheme="minorHAnsi" w:hAnsiTheme="minorHAnsi" w:cstheme="minorHAnsi"/>
          <w:b/>
        </w:rPr>
        <w:t xml:space="preserve">California Department of Food and Agriculture </w:t>
      </w:r>
      <w:r w:rsidRPr="00E862DC">
        <w:rPr>
          <w:rFonts w:asciiTheme="minorHAnsi" w:hAnsiTheme="minorHAnsi" w:cstheme="minorHAnsi"/>
          <w:b/>
        </w:rPr>
        <w:t xml:space="preserve">Proposed </w:t>
      </w:r>
    </w:p>
    <w:p w14:paraId="7CA7C4CB" w14:textId="591523E0" w:rsidR="001B3D32" w:rsidRPr="00E862DC" w:rsidRDefault="001B3D32" w:rsidP="001B3D32">
      <w:pPr>
        <w:jc w:val="center"/>
        <w:rPr>
          <w:rFonts w:asciiTheme="minorHAnsi" w:hAnsiTheme="minorHAnsi" w:cstheme="minorHAnsi"/>
          <w:b/>
        </w:rPr>
      </w:pPr>
      <w:r w:rsidRPr="00E862DC">
        <w:rPr>
          <w:rFonts w:asciiTheme="minorHAnsi" w:hAnsiTheme="minorHAnsi" w:cstheme="minorHAnsi"/>
          <w:b/>
        </w:rPr>
        <w:t>Text of Regulations</w:t>
      </w:r>
    </w:p>
    <w:p w14:paraId="21F5739A" w14:textId="5A4CFE5B" w:rsidR="001B3D32" w:rsidRPr="00E862DC" w:rsidRDefault="001B3D32" w:rsidP="001B3D32">
      <w:pPr>
        <w:jc w:val="center"/>
        <w:rPr>
          <w:rFonts w:asciiTheme="minorHAnsi" w:hAnsiTheme="minorHAnsi" w:cstheme="minorHAnsi"/>
        </w:rPr>
      </w:pPr>
      <w:r w:rsidRPr="00E862DC">
        <w:rPr>
          <w:rFonts w:asciiTheme="minorHAnsi" w:hAnsiTheme="minorHAnsi" w:cstheme="minorHAnsi"/>
          <w:b/>
          <w:i/>
        </w:rPr>
        <w:t>Getting it Right from the Start: Regulation of Recreational Marijuana</w:t>
      </w:r>
    </w:p>
    <w:p w14:paraId="3253DBBA" w14:textId="77777777" w:rsidR="00B9059E" w:rsidRDefault="00B9059E" w:rsidP="001B3D32">
      <w:pPr>
        <w:jc w:val="center"/>
        <w:rPr>
          <w:rFonts w:asciiTheme="minorHAnsi" w:hAnsiTheme="minorHAnsi" w:cstheme="minorHAnsi"/>
        </w:rPr>
      </w:pPr>
    </w:p>
    <w:p w14:paraId="6060929E" w14:textId="1FDB1225" w:rsidR="001B3D32" w:rsidRPr="00E862DC" w:rsidRDefault="001B3D32" w:rsidP="001B3D32">
      <w:pPr>
        <w:jc w:val="center"/>
        <w:rPr>
          <w:rFonts w:asciiTheme="minorHAnsi" w:hAnsiTheme="minorHAnsi" w:cstheme="minorHAnsi"/>
        </w:rPr>
      </w:pPr>
      <w:r w:rsidRPr="00E862DC">
        <w:rPr>
          <w:rFonts w:asciiTheme="minorHAnsi" w:hAnsiTheme="minorHAnsi" w:cstheme="minorHAnsi"/>
        </w:rPr>
        <w:t>A project of the Public Health Institute</w:t>
      </w:r>
    </w:p>
    <w:p w14:paraId="73E58FA9" w14:textId="5FB33580" w:rsidR="001B3D32" w:rsidRPr="00E862DC" w:rsidRDefault="00BB1196" w:rsidP="001B3D32">
      <w:pPr>
        <w:jc w:val="center"/>
        <w:rPr>
          <w:rFonts w:asciiTheme="minorHAnsi" w:hAnsiTheme="minorHAnsi" w:cstheme="minorHAnsi"/>
        </w:rPr>
      </w:pPr>
      <w:r>
        <w:rPr>
          <w:rFonts w:asciiTheme="minorHAnsi" w:hAnsiTheme="minorHAnsi" w:cstheme="minorHAnsi"/>
        </w:rPr>
        <w:t xml:space="preserve">Comments prepared by: </w:t>
      </w:r>
    </w:p>
    <w:p w14:paraId="48C5458C" w14:textId="170EB380" w:rsidR="001B3D32" w:rsidRPr="00E862DC" w:rsidRDefault="001B3D32" w:rsidP="009A72F8">
      <w:pPr>
        <w:jc w:val="center"/>
        <w:outlineLvl w:val="0"/>
        <w:rPr>
          <w:rFonts w:asciiTheme="minorHAnsi" w:hAnsiTheme="minorHAnsi" w:cstheme="minorHAnsi"/>
        </w:rPr>
      </w:pPr>
      <w:r w:rsidRPr="00E862DC">
        <w:rPr>
          <w:rFonts w:asciiTheme="minorHAnsi" w:hAnsiTheme="minorHAnsi" w:cstheme="minorHAnsi"/>
        </w:rPr>
        <w:t xml:space="preserve">Lynn Silver, </w:t>
      </w:r>
      <w:r w:rsidR="00974080" w:rsidRPr="00E862DC">
        <w:rPr>
          <w:rFonts w:asciiTheme="minorHAnsi" w:hAnsiTheme="minorHAnsi" w:cstheme="minorHAnsi"/>
        </w:rPr>
        <w:t xml:space="preserve">MD, MPH </w:t>
      </w:r>
      <w:r w:rsidRPr="00E862DC">
        <w:rPr>
          <w:rFonts w:asciiTheme="minorHAnsi" w:hAnsiTheme="minorHAnsi" w:cstheme="minorHAnsi"/>
        </w:rPr>
        <w:t>Senior Advisor &amp; Director</w:t>
      </w:r>
    </w:p>
    <w:p w14:paraId="5309EF23" w14:textId="355A6436" w:rsidR="001B3D32" w:rsidRPr="00E862DC" w:rsidRDefault="001B3D32" w:rsidP="009A72F8">
      <w:pPr>
        <w:jc w:val="center"/>
        <w:outlineLvl w:val="0"/>
        <w:rPr>
          <w:rFonts w:asciiTheme="minorHAnsi" w:hAnsiTheme="minorHAnsi" w:cstheme="minorHAnsi"/>
        </w:rPr>
      </w:pPr>
      <w:r w:rsidRPr="00E862DC">
        <w:rPr>
          <w:rFonts w:asciiTheme="minorHAnsi" w:hAnsiTheme="minorHAnsi" w:cstheme="minorHAnsi"/>
        </w:rPr>
        <w:t>Alisa Padon,</w:t>
      </w:r>
      <w:r w:rsidR="00974080" w:rsidRPr="00E862DC">
        <w:rPr>
          <w:rFonts w:asciiTheme="minorHAnsi" w:hAnsiTheme="minorHAnsi" w:cstheme="minorHAnsi"/>
        </w:rPr>
        <w:t xml:space="preserve"> PhD. </w:t>
      </w:r>
      <w:r w:rsidRPr="00E862DC">
        <w:rPr>
          <w:rFonts w:asciiTheme="minorHAnsi" w:hAnsiTheme="minorHAnsi" w:cstheme="minorHAnsi"/>
        </w:rPr>
        <w:t>Research Scientist &amp; Co-Director</w:t>
      </w:r>
    </w:p>
    <w:p w14:paraId="35A3333A" w14:textId="67C34202" w:rsidR="00B9059E" w:rsidRDefault="009F60C7" w:rsidP="00E862DC">
      <w:pPr>
        <w:jc w:val="center"/>
        <w:outlineLvl w:val="0"/>
        <w:rPr>
          <w:rFonts w:asciiTheme="minorHAnsi" w:hAnsiTheme="minorHAnsi" w:cstheme="minorHAnsi"/>
        </w:rPr>
      </w:pPr>
      <w:r w:rsidRPr="00E862DC">
        <w:rPr>
          <w:rFonts w:asciiTheme="minorHAnsi" w:hAnsiTheme="minorHAnsi" w:cstheme="minorHAnsi"/>
        </w:rPr>
        <w:t xml:space="preserve">Amanda Naprawa, </w:t>
      </w:r>
      <w:r w:rsidR="00974080" w:rsidRPr="00E862DC">
        <w:rPr>
          <w:rFonts w:asciiTheme="minorHAnsi" w:hAnsiTheme="minorHAnsi" w:cstheme="minorHAnsi"/>
        </w:rPr>
        <w:t xml:space="preserve">JD, MPH </w:t>
      </w:r>
      <w:r w:rsidRPr="00E862DC">
        <w:rPr>
          <w:rFonts w:asciiTheme="minorHAnsi" w:hAnsiTheme="minorHAnsi" w:cstheme="minorHAnsi"/>
        </w:rPr>
        <w:t>Policy Associate</w:t>
      </w:r>
    </w:p>
    <w:p w14:paraId="27A04680" w14:textId="48D37DF7" w:rsidR="00B9059E" w:rsidRPr="00E862DC" w:rsidRDefault="00B9059E">
      <w:pPr>
        <w:jc w:val="center"/>
        <w:rPr>
          <w:rFonts w:asciiTheme="minorHAnsi" w:hAnsiTheme="minorHAnsi" w:cstheme="minorHAnsi"/>
          <w:i/>
          <w:sz w:val="20"/>
          <w:szCs w:val="20"/>
        </w:rPr>
      </w:pPr>
      <w:r w:rsidRPr="00E862DC">
        <w:rPr>
          <w:rFonts w:asciiTheme="minorHAnsi" w:hAnsiTheme="minorHAnsi" w:cstheme="minorHAnsi"/>
          <w:i/>
          <w:sz w:val="20"/>
          <w:szCs w:val="20"/>
        </w:rPr>
        <w:t>(</w:t>
      </w:r>
      <w:r w:rsidR="00BB1196">
        <w:rPr>
          <w:rFonts w:asciiTheme="minorHAnsi" w:hAnsiTheme="minorHAnsi" w:cstheme="minorHAnsi"/>
          <w:i/>
          <w:sz w:val="20"/>
          <w:szCs w:val="20"/>
        </w:rPr>
        <w:t>w</w:t>
      </w:r>
      <w:r w:rsidRPr="00E862DC">
        <w:rPr>
          <w:rFonts w:asciiTheme="minorHAnsi" w:hAnsiTheme="minorHAnsi" w:cstheme="minorHAnsi"/>
          <w:i/>
          <w:sz w:val="20"/>
          <w:szCs w:val="20"/>
        </w:rPr>
        <w:t xml:space="preserve">ith </w:t>
      </w:r>
      <w:r w:rsidR="00BB1196">
        <w:rPr>
          <w:rFonts w:asciiTheme="minorHAnsi" w:hAnsiTheme="minorHAnsi" w:cstheme="minorHAnsi"/>
          <w:i/>
          <w:sz w:val="20"/>
          <w:szCs w:val="20"/>
        </w:rPr>
        <w:t xml:space="preserve">appreciation to </w:t>
      </w:r>
      <w:r w:rsidRPr="00E862DC">
        <w:rPr>
          <w:rFonts w:asciiTheme="minorHAnsi" w:hAnsiTheme="minorHAnsi" w:cstheme="minorHAnsi"/>
          <w:i/>
          <w:sz w:val="20"/>
          <w:szCs w:val="20"/>
        </w:rPr>
        <w:t xml:space="preserve">UCSF’s </w:t>
      </w:r>
      <w:r w:rsidR="00BB1196" w:rsidRPr="00E862DC">
        <w:rPr>
          <w:rFonts w:asciiTheme="minorHAnsi" w:hAnsiTheme="minorHAnsi" w:cstheme="minorHAnsi"/>
          <w:i/>
          <w:color w:val="000000"/>
          <w:sz w:val="20"/>
          <w:szCs w:val="20"/>
          <w:shd w:val="clear" w:color="auto" w:fill="FFFFFF"/>
        </w:rPr>
        <w:t>Center for Tobacco Control Research and Educatio</w:t>
      </w:r>
      <w:r w:rsidR="00BB1196" w:rsidRPr="00E862DC">
        <w:rPr>
          <w:rFonts w:asciiTheme="minorHAnsi" w:hAnsiTheme="minorHAnsi" w:cstheme="minorHAnsi"/>
          <w:i/>
          <w:sz w:val="20"/>
          <w:szCs w:val="20"/>
        </w:rPr>
        <w:t>n</w:t>
      </w:r>
      <w:r w:rsidR="00BB1196">
        <w:rPr>
          <w:rFonts w:asciiTheme="minorHAnsi" w:hAnsiTheme="minorHAnsi" w:cstheme="minorHAnsi"/>
          <w:i/>
          <w:sz w:val="20"/>
          <w:szCs w:val="20"/>
        </w:rPr>
        <w:t xml:space="preserve"> for helpful input</w:t>
      </w:r>
      <w:r w:rsidR="00BB1196" w:rsidRPr="00E862DC">
        <w:rPr>
          <w:rFonts w:asciiTheme="minorHAnsi" w:hAnsiTheme="minorHAnsi" w:cstheme="minorHAnsi"/>
          <w:i/>
          <w:sz w:val="20"/>
          <w:szCs w:val="20"/>
        </w:rPr>
        <w:t>)</w:t>
      </w:r>
    </w:p>
    <w:p w14:paraId="3F280568" w14:textId="204B6316" w:rsidR="001B3D32" w:rsidRPr="00E862DC" w:rsidRDefault="001B3D32" w:rsidP="00E862DC">
      <w:pPr>
        <w:jc w:val="center"/>
        <w:outlineLvl w:val="0"/>
        <w:rPr>
          <w:rFonts w:asciiTheme="minorHAnsi" w:hAnsiTheme="minorHAnsi" w:cstheme="minorHAnsi"/>
        </w:rPr>
      </w:pPr>
    </w:p>
    <w:p w14:paraId="3739BDAC" w14:textId="0D86730C" w:rsidR="001B3D32" w:rsidRPr="00E862DC" w:rsidRDefault="001B3D32" w:rsidP="00E862DC">
      <w:pPr>
        <w:rPr>
          <w:rFonts w:asciiTheme="minorHAnsi" w:hAnsiTheme="minorHAnsi" w:cstheme="minorHAnsi"/>
        </w:rPr>
      </w:pPr>
    </w:p>
    <w:p w14:paraId="3D2E4DF9" w14:textId="77777777" w:rsidR="001B3D32" w:rsidRPr="00E862DC" w:rsidRDefault="001B3D32" w:rsidP="009A72F8">
      <w:pPr>
        <w:jc w:val="center"/>
        <w:outlineLvl w:val="0"/>
        <w:rPr>
          <w:rFonts w:asciiTheme="minorHAnsi" w:hAnsiTheme="minorHAnsi" w:cstheme="minorHAnsi"/>
          <w:b/>
        </w:rPr>
      </w:pPr>
      <w:r w:rsidRPr="00E862DC">
        <w:rPr>
          <w:rFonts w:asciiTheme="minorHAnsi" w:hAnsiTheme="minorHAnsi" w:cstheme="minorHAnsi"/>
          <w:b/>
        </w:rPr>
        <w:t>Notes on submission:</w:t>
      </w:r>
    </w:p>
    <w:p w14:paraId="74A433E8" w14:textId="745F3E10" w:rsidR="00E537EE" w:rsidRPr="00E862DC" w:rsidRDefault="001B3D32" w:rsidP="00E537EE">
      <w:pPr>
        <w:jc w:val="center"/>
        <w:rPr>
          <w:rFonts w:asciiTheme="minorHAnsi" w:hAnsiTheme="minorHAnsi" w:cstheme="minorHAnsi"/>
        </w:rPr>
      </w:pPr>
      <w:r w:rsidRPr="00E862DC">
        <w:rPr>
          <w:rFonts w:asciiTheme="minorHAnsi" w:hAnsiTheme="minorHAnsi" w:cstheme="minorHAnsi"/>
        </w:rPr>
        <w:t xml:space="preserve">Comments </w:t>
      </w:r>
      <w:r w:rsidR="00E537EE" w:rsidRPr="00E862DC">
        <w:rPr>
          <w:rFonts w:asciiTheme="minorHAnsi" w:hAnsiTheme="minorHAnsi" w:cstheme="minorHAnsi"/>
        </w:rPr>
        <w:t>can</w:t>
      </w:r>
      <w:r w:rsidRPr="00E862DC">
        <w:rPr>
          <w:rFonts w:asciiTheme="minorHAnsi" w:hAnsiTheme="minorHAnsi" w:cstheme="minorHAnsi"/>
        </w:rPr>
        <w:t xml:space="preserve"> be submitted </w:t>
      </w:r>
      <w:r w:rsidR="00E537EE" w:rsidRPr="00E862DC">
        <w:rPr>
          <w:rFonts w:asciiTheme="minorHAnsi" w:hAnsiTheme="minorHAnsi" w:cstheme="minorHAnsi"/>
        </w:rPr>
        <w:t>three ways:</w:t>
      </w:r>
    </w:p>
    <w:p w14:paraId="257EAFB6" w14:textId="43116FC4" w:rsidR="009A34E9" w:rsidRPr="00E862DC" w:rsidRDefault="00E537EE" w:rsidP="00E862DC">
      <w:pPr>
        <w:pStyle w:val="ListParagraph"/>
        <w:numPr>
          <w:ilvl w:val="0"/>
          <w:numId w:val="23"/>
        </w:numPr>
        <w:jc w:val="center"/>
        <w:rPr>
          <w:rFonts w:asciiTheme="minorHAnsi" w:hAnsiTheme="minorHAnsi" w:cstheme="minorHAnsi"/>
        </w:rPr>
      </w:pPr>
      <w:r w:rsidRPr="00E862DC">
        <w:rPr>
          <w:rFonts w:asciiTheme="minorHAnsi" w:hAnsiTheme="minorHAnsi" w:cstheme="minorHAnsi"/>
        </w:rPr>
        <w:t xml:space="preserve">Through </w:t>
      </w:r>
      <w:r w:rsidRPr="00E862DC">
        <w:rPr>
          <w:rFonts w:asciiTheme="minorHAnsi" w:hAnsiTheme="minorHAnsi" w:cstheme="minorHAnsi"/>
          <w:b/>
        </w:rPr>
        <w:t>email</w:t>
      </w:r>
      <w:r w:rsidR="009A34E9" w:rsidRPr="00E862DC">
        <w:rPr>
          <w:rFonts w:asciiTheme="minorHAnsi" w:hAnsiTheme="minorHAnsi" w:cstheme="minorHAnsi"/>
        </w:rPr>
        <w:t>: Write in the email subject line: Comments on Cannabis Cultivation Regulations. Address the email to: CalCannabisRegs@cdfa.ca.gov</w:t>
      </w:r>
    </w:p>
    <w:p w14:paraId="390E2E94" w14:textId="77777777" w:rsidR="00BE5177" w:rsidRPr="00E862DC" w:rsidRDefault="00BE5177" w:rsidP="00E862DC">
      <w:pPr>
        <w:jc w:val="center"/>
        <w:rPr>
          <w:rFonts w:asciiTheme="minorHAnsi" w:hAnsiTheme="minorHAnsi" w:cstheme="minorHAnsi"/>
        </w:rPr>
      </w:pPr>
    </w:p>
    <w:p w14:paraId="0516AA56" w14:textId="626FE04E" w:rsidR="006D47C6" w:rsidRPr="00E862DC" w:rsidRDefault="00E537EE" w:rsidP="00E862DC">
      <w:pPr>
        <w:jc w:val="center"/>
        <w:rPr>
          <w:rFonts w:asciiTheme="minorHAnsi" w:hAnsiTheme="minorHAnsi" w:cstheme="minorHAnsi"/>
        </w:rPr>
      </w:pPr>
      <w:r w:rsidRPr="00E862DC">
        <w:rPr>
          <w:rFonts w:asciiTheme="minorHAnsi" w:hAnsiTheme="minorHAnsi" w:cstheme="minorHAnsi"/>
        </w:rPr>
        <w:t xml:space="preserve">2) </w:t>
      </w:r>
      <w:r w:rsidR="006D47C6" w:rsidRPr="00E862DC">
        <w:rPr>
          <w:rFonts w:asciiTheme="minorHAnsi" w:hAnsiTheme="minorHAnsi" w:cstheme="minorHAnsi"/>
        </w:rPr>
        <w:t>By</w:t>
      </w:r>
      <w:r w:rsidRPr="00E862DC">
        <w:rPr>
          <w:rFonts w:asciiTheme="minorHAnsi" w:hAnsiTheme="minorHAnsi" w:cstheme="minorHAnsi"/>
          <w:b/>
        </w:rPr>
        <w:t xml:space="preserve"> mail</w:t>
      </w:r>
      <w:r w:rsidRPr="00E862DC">
        <w:rPr>
          <w:rFonts w:asciiTheme="minorHAnsi" w:hAnsiTheme="minorHAnsi" w:cstheme="minorHAnsi"/>
        </w:rPr>
        <w:t xml:space="preserve"> to</w:t>
      </w:r>
      <w:r w:rsidR="006D47C6" w:rsidRPr="00E862DC">
        <w:rPr>
          <w:rFonts w:asciiTheme="minorHAnsi" w:hAnsiTheme="minorHAnsi" w:cstheme="minorHAnsi"/>
        </w:rPr>
        <w:t>:</w:t>
      </w:r>
    </w:p>
    <w:p w14:paraId="504A5969" w14:textId="1C1A688C" w:rsidR="006D47C6" w:rsidRPr="00E862DC" w:rsidRDefault="006D47C6" w:rsidP="00E862DC">
      <w:pPr>
        <w:jc w:val="center"/>
        <w:rPr>
          <w:rFonts w:asciiTheme="minorHAnsi" w:hAnsiTheme="minorHAnsi" w:cstheme="minorHAnsi"/>
        </w:rPr>
      </w:pPr>
      <w:r w:rsidRPr="00E862DC">
        <w:rPr>
          <w:rFonts w:asciiTheme="minorHAnsi" w:hAnsiTheme="minorHAnsi" w:cstheme="minorHAnsi"/>
        </w:rPr>
        <w:t>California Department of Food and Agriculture</w:t>
      </w:r>
    </w:p>
    <w:p w14:paraId="0A233C10" w14:textId="3C299535" w:rsidR="006D47C6" w:rsidRPr="00E862DC" w:rsidRDefault="006D47C6" w:rsidP="00E862DC">
      <w:pPr>
        <w:jc w:val="center"/>
        <w:rPr>
          <w:rFonts w:asciiTheme="minorHAnsi" w:hAnsiTheme="minorHAnsi" w:cstheme="minorHAnsi"/>
        </w:rPr>
      </w:pPr>
      <w:r w:rsidRPr="00E862DC">
        <w:rPr>
          <w:rFonts w:asciiTheme="minorHAnsi" w:hAnsiTheme="minorHAnsi" w:cstheme="minorHAnsi"/>
        </w:rPr>
        <w:t>Attn: Amanda Brown</w:t>
      </w:r>
    </w:p>
    <w:p w14:paraId="6CB87D1A" w14:textId="224DDDA2" w:rsidR="006D47C6" w:rsidRPr="00E862DC" w:rsidRDefault="006D47C6" w:rsidP="00E862DC">
      <w:pPr>
        <w:jc w:val="center"/>
        <w:rPr>
          <w:rFonts w:asciiTheme="minorHAnsi" w:hAnsiTheme="minorHAnsi" w:cstheme="minorHAnsi"/>
        </w:rPr>
      </w:pPr>
      <w:proofErr w:type="spellStart"/>
      <w:r w:rsidRPr="00E862DC">
        <w:rPr>
          <w:rFonts w:asciiTheme="minorHAnsi" w:hAnsiTheme="minorHAnsi" w:cstheme="minorHAnsi"/>
        </w:rPr>
        <w:t>CalCannabis</w:t>
      </w:r>
      <w:proofErr w:type="spellEnd"/>
      <w:r w:rsidRPr="00E862DC">
        <w:rPr>
          <w:rFonts w:asciiTheme="minorHAnsi" w:hAnsiTheme="minorHAnsi" w:cstheme="minorHAnsi"/>
        </w:rPr>
        <w:t xml:space="preserve"> Cultivation Licensing Division</w:t>
      </w:r>
    </w:p>
    <w:p w14:paraId="42B572BB" w14:textId="203C5F5A" w:rsidR="006D47C6" w:rsidRPr="00E862DC" w:rsidRDefault="006D47C6" w:rsidP="00E862DC">
      <w:pPr>
        <w:jc w:val="center"/>
        <w:rPr>
          <w:rFonts w:asciiTheme="minorHAnsi" w:hAnsiTheme="minorHAnsi" w:cstheme="minorHAnsi"/>
        </w:rPr>
      </w:pPr>
      <w:r w:rsidRPr="00E862DC">
        <w:rPr>
          <w:rFonts w:asciiTheme="minorHAnsi" w:hAnsiTheme="minorHAnsi" w:cstheme="minorHAnsi"/>
        </w:rPr>
        <w:t>Proposed Cannabis Cultivation Regulations</w:t>
      </w:r>
    </w:p>
    <w:p w14:paraId="4C82DF28" w14:textId="7CA435EB" w:rsidR="006D47C6" w:rsidRPr="00E862DC" w:rsidRDefault="006D47C6" w:rsidP="00E862DC">
      <w:pPr>
        <w:jc w:val="center"/>
        <w:rPr>
          <w:rFonts w:asciiTheme="minorHAnsi" w:hAnsiTheme="minorHAnsi" w:cstheme="minorHAnsi"/>
        </w:rPr>
      </w:pPr>
      <w:r w:rsidRPr="00E862DC">
        <w:rPr>
          <w:rFonts w:asciiTheme="minorHAnsi" w:hAnsiTheme="minorHAnsi" w:cstheme="minorHAnsi"/>
        </w:rPr>
        <w:t>P.O. Box 942871 Sacramento, CA 94271</w:t>
      </w:r>
    </w:p>
    <w:p w14:paraId="5132A63E" w14:textId="77777777" w:rsidR="00E537EE" w:rsidRPr="00E862DC" w:rsidRDefault="00E537EE" w:rsidP="00E537EE">
      <w:pPr>
        <w:jc w:val="center"/>
        <w:rPr>
          <w:rStyle w:val="A0"/>
          <w:rFonts w:asciiTheme="minorHAnsi" w:hAnsiTheme="minorHAnsi" w:cstheme="minorHAnsi"/>
          <w:sz w:val="24"/>
          <w:szCs w:val="24"/>
        </w:rPr>
      </w:pPr>
    </w:p>
    <w:p w14:paraId="49B475F1" w14:textId="77777777" w:rsidR="00BE5177" w:rsidRPr="00E862DC" w:rsidRDefault="00E537EE" w:rsidP="00BE5177">
      <w:pPr>
        <w:jc w:val="center"/>
        <w:rPr>
          <w:rFonts w:asciiTheme="minorHAnsi" w:hAnsiTheme="minorHAnsi" w:cstheme="minorHAnsi"/>
        </w:rPr>
      </w:pPr>
      <w:r w:rsidRPr="00E862DC">
        <w:rPr>
          <w:rStyle w:val="A0"/>
          <w:rFonts w:asciiTheme="minorHAnsi" w:hAnsiTheme="minorHAnsi" w:cstheme="minorHAnsi"/>
          <w:sz w:val="24"/>
          <w:szCs w:val="24"/>
        </w:rPr>
        <w:t xml:space="preserve">3) Or by </w:t>
      </w:r>
      <w:r w:rsidRPr="00E862DC">
        <w:rPr>
          <w:rStyle w:val="A0"/>
          <w:rFonts w:asciiTheme="minorHAnsi" w:hAnsiTheme="minorHAnsi" w:cstheme="minorHAnsi"/>
          <w:b/>
          <w:sz w:val="24"/>
          <w:szCs w:val="24"/>
        </w:rPr>
        <w:t>attending a public hearing</w:t>
      </w:r>
      <w:r w:rsidRPr="00E862DC">
        <w:rPr>
          <w:rStyle w:val="A0"/>
          <w:rFonts w:asciiTheme="minorHAnsi" w:hAnsiTheme="minorHAnsi" w:cstheme="minorHAnsi"/>
          <w:sz w:val="24"/>
          <w:szCs w:val="24"/>
        </w:rPr>
        <w:t>.</w:t>
      </w:r>
      <w:r w:rsidR="00BE5177" w:rsidRPr="00E862DC">
        <w:rPr>
          <w:rFonts w:asciiTheme="minorHAnsi" w:hAnsiTheme="minorHAnsi" w:cstheme="minorHAnsi"/>
        </w:rPr>
        <w:t xml:space="preserve"> </w:t>
      </w:r>
    </w:p>
    <w:p w14:paraId="286D84AA" w14:textId="6301F761" w:rsidR="006D47C6" w:rsidRPr="00E862DC" w:rsidRDefault="006D47C6" w:rsidP="00E862DC">
      <w:pPr>
        <w:jc w:val="center"/>
        <w:rPr>
          <w:rFonts w:asciiTheme="minorHAnsi" w:hAnsiTheme="minorHAnsi" w:cstheme="minorHAnsi"/>
        </w:rPr>
      </w:pPr>
      <w:r w:rsidRPr="00E862DC">
        <w:rPr>
          <w:rFonts w:asciiTheme="minorHAnsi" w:hAnsiTheme="minorHAnsi" w:cstheme="minorHAnsi"/>
        </w:rPr>
        <w:t>Tuesday, August 28 1pm-3pm California Department of Food &amp; Agriculture Auditorium 1220 N Street Sacramento, CA 95814</w:t>
      </w:r>
    </w:p>
    <w:p w14:paraId="422AB1A6" w14:textId="6D0DB070" w:rsidR="00BE5177" w:rsidRPr="00E862DC" w:rsidRDefault="00BE5177" w:rsidP="00BE5177">
      <w:pPr>
        <w:jc w:val="center"/>
        <w:rPr>
          <w:rFonts w:asciiTheme="minorHAnsi" w:hAnsiTheme="minorHAnsi" w:cstheme="minorHAnsi"/>
        </w:rPr>
      </w:pPr>
    </w:p>
    <w:p w14:paraId="5A4A3B75" w14:textId="77777777" w:rsidR="000D7431" w:rsidRPr="00E862DC" w:rsidRDefault="000D7431" w:rsidP="00E537EE">
      <w:pPr>
        <w:jc w:val="center"/>
        <w:rPr>
          <w:rFonts w:asciiTheme="minorHAnsi" w:hAnsiTheme="minorHAnsi" w:cstheme="minorHAnsi"/>
        </w:rPr>
      </w:pPr>
    </w:p>
    <w:p w14:paraId="17BB8390" w14:textId="504AA289" w:rsidR="001B3D32" w:rsidRPr="00E862DC" w:rsidRDefault="00E537EE" w:rsidP="00E537EE">
      <w:pPr>
        <w:jc w:val="center"/>
        <w:rPr>
          <w:rFonts w:asciiTheme="minorHAnsi" w:hAnsiTheme="minorHAnsi" w:cstheme="minorHAnsi"/>
          <w:b/>
        </w:rPr>
      </w:pPr>
      <w:r w:rsidRPr="00E862DC">
        <w:rPr>
          <w:rFonts w:asciiTheme="minorHAnsi" w:hAnsiTheme="minorHAnsi" w:cstheme="minorHAnsi"/>
        </w:rPr>
        <w:t>Mailed or emailed c</w:t>
      </w:r>
      <w:r w:rsidR="001B3D32" w:rsidRPr="00E862DC">
        <w:rPr>
          <w:rFonts w:asciiTheme="minorHAnsi" w:hAnsiTheme="minorHAnsi" w:cstheme="minorHAnsi"/>
        </w:rPr>
        <w:t xml:space="preserve">omments are due by </w:t>
      </w:r>
      <w:r w:rsidRPr="00E862DC">
        <w:rPr>
          <w:rFonts w:asciiTheme="minorHAnsi" w:hAnsiTheme="minorHAnsi" w:cstheme="minorHAnsi"/>
        </w:rPr>
        <w:t>5pm PST</w:t>
      </w:r>
      <w:r w:rsidR="001B3D32" w:rsidRPr="00E862DC">
        <w:rPr>
          <w:rFonts w:asciiTheme="minorHAnsi" w:hAnsiTheme="minorHAnsi" w:cstheme="minorHAnsi"/>
        </w:rPr>
        <w:t xml:space="preserve"> on </w:t>
      </w:r>
      <w:r w:rsidRPr="00E862DC">
        <w:rPr>
          <w:rFonts w:asciiTheme="minorHAnsi" w:hAnsiTheme="minorHAnsi" w:cstheme="minorHAnsi"/>
          <w:b/>
        </w:rPr>
        <w:t>August</w:t>
      </w:r>
      <w:r w:rsidR="001B3D32" w:rsidRPr="00E862DC">
        <w:rPr>
          <w:rFonts w:asciiTheme="minorHAnsi" w:hAnsiTheme="minorHAnsi" w:cstheme="minorHAnsi"/>
          <w:b/>
        </w:rPr>
        <w:t xml:space="preserve"> </w:t>
      </w:r>
      <w:r w:rsidRPr="00E862DC">
        <w:rPr>
          <w:rFonts w:asciiTheme="minorHAnsi" w:hAnsiTheme="minorHAnsi" w:cstheme="minorHAnsi"/>
          <w:b/>
        </w:rPr>
        <w:t>27, 2018</w:t>
      </w:r>
    </w:p>
    <w:p w14:paraId="279EAE03" w14:textId="77777777" w:rsidR="00E537EE" w:rsidRPr="00E862DC" w:rsidRDefault="00E537EE" w:rsidP="00E537EE">
      <w:pPr>
        <w:jc w:val="center"/>
        <w:rPr>
          <w:rFonts w:asciiTheme="minorHAnsi" w:hAnsiTheme="minorHAnsi" w:cstheme="minorHAnsi"/>
        </w:rPr>
      </w:pPr>
    </w:p>
    <w:p w14:paraId="0FB2EB3B" w14:textId="2652D48A" w:rsidR="001B3D32" w:rsidRDefault="001B3D32" w:rsidP="009A72F8">
      <w:pPr>
        <w:jc w:val="center"/>
        <w:outlineLvl w:val="0"/>
        <w:rPr>
          <w:rFonts w:asciiTheme="minorHAnsi" w:hAnsiTheme="minorHAnsi" w:cstheme="minorHAnsi"/>
        </w:rPr>
      </w:pPr>
      <w:r w:rsidRPr="00E862DC">
        <w:rPr>
          <w:rFonts w:asciiTheme="minorHAnsi" w:hAnsiTheme="minorHAnsi" w:cstheme="minorHAnsi"/>
        </w:rPr>
        <w:t>Highlighted, bracketed text indicate</w:t>
      </w:r>
      <w:r w:rsidR="00906C0E">
        <w:rPr>
          <w:rFonts w:asciiTheme="minorHAnsi" w:hAnsiTheme="minorHAnsi" w:cstheme="minorHAnsi"/>
        </w:rPr>
        <w:t>s</w:t>
      </w:r>
      <w:r w:rsidRPr="00E862DC">
        <w:rPr>
          <w:rFonts w:asciiTheme="minorHAnsi" w:hAnsiTheme="minorHAnsi" w:cstheme="minorHAnsi"/>
        </w:rPr>
        <w:t xml:space="preserve"> sections that need to be filled in by the s</w:t>
      </w:r>
      <w:r w:rsidR="00F85D6A">
        <w:rPr>
          <w:rFonts w:asciiTheme="minorHAnsi" w:hAnsiTheme="minorHAnsi" w:cstheme="minorHAnsi"/>
        </w:rPr>
        <w:t>ubmitting organization</w:t>
      </w:r>
      <w:r w:rsidR="00C90369">
        <w:rPr>
          <w:rFonts w:asciiTheme="minorHAnsi" w:hAnsiTheme="minorHAnsi" w:cstheme="minorHAnsi"/>
        </w:rPr>
        <w:t>.</w:t>
      </w:r>
    </w:p>
    <w:p w14:paraId="3BC341B2" w14:textId="77777777" w:rsidR="00C90369" w:rsidRDefault="00C90369" w:rsidP="009A72F8">
      <w:pPr>
        <w:jc w:val="center"/>
        <w:outlineLvl w:val="0"/>
        <w:rPr>
          <w:rFonts w:asciiTheme="minorHAnsi" w:hAnsiTheme="minorHAnsi" w:cstheme="minorHAnsi"/>
        </w:rPr>
      </w:pPr>
    </w:p>
    <w:p w14:paraId="6939E691" w14:textId="52B083CE" w:rsidR="00906C0E" w:rsidRDefault="00906C0E" w:rsidP="00906C0E">
      <w:pPr>
        <w:jc w:val="center"/>
        <w:outlineLvl w:val="0"/>
        <w:rPr>
          <w:rFonts w:ascii="Calibri" w:hAnsi="Calibri" w:cs="Calibri"/>
        </w:rPr>
      </w:pPr>
      <w:r w:rsidRPr="00C86D9B">
        <w:rPr>
          <w:rFonts w:ascii="Calibri" w:hAnsi="Calibri" w:cs="Calibri"/>
          <w:highlight w:val="yellow"/>
        </w:rPr>
        <w:t>This Instructions Page Should</w:t>
      </w:r>
      <w:r w:rsidR="00C90369">
        <w:rPr>
          <w:rFonts w:ascii="Calibri" w:hAnsi="Calibri" w:cs="Calibri"/>
          <w:highlight w:val="yellow"/>
        </w:rPr>
        <w:t xml:space="preserve"> be Deleted prior to Submission</w:t>
      </w:r>
      <w:r w:rsidR="00C90369">
        <w:rPr>
          <w:rFonts w:ascii="Calibri" w:hAnsi="Calibri" w:cs="Calibri"/>
        </w:rPr>
        <w:t>.</w:t>
      </w:r>
    </w:p>
    <w:p w14:paraId="02C19091" w14:textId="56D3AD4B" w:rsidR="00C90369" w:rsidRDefault="00C90369" w:rsidP="00906C0E">
      <w:pPr>
        <w:jc w:val="center"/>
        <w:outlineLvl w:val="0"/>
        <w:rPr>
          <w:rFonts w:ascii="Calibri" w:hAnsi="Calibri" w:cs="Calibri"/>
        </w:rPr>
      </w:pPr>
    </w:p>
    <w:p w14:paraId="69F7DE02" w14:textId="58BD4F39" w:rsidR="00C90369" w:rsidRPr="00C90369" w:rsidRDefault="00C90369" w:rsidP="00C90369">
      <w:pPr>
        <w:jc w:val="center"/>
        <w:outlineLvl w:val="0"/>
        <w:rPr>
          <w:rFonts w:ascii="Calibri" w:hAnsi="Calibri" w:cs="Calibri"/>
        </w:rPr>
      </w:pPr>
      <w:r w:rsidRPr="00C90369">
        <w:rPr>
          <w:rFonts w:ascii="Calibri" w:hAnsi="Calibri" w:cs="Calibri"/>
        </w:rPr>
        <w:t>The content contained herein is offered as a public service and does not constitute provision of legal advice nor create an attorney-client relationship</w:t>
      </w:r>
      <w:r>
        <w:rPr>
          <w:rFonts w:ascii="Calibri" w:hAnsi="Calibri" w:cs="Calibri"/>
        </w:rPr>
        <w:t>.</w:t>
      </w:r>
    </w:p>
    <w:p w14:paraId="11ABECF2" w14:textId="77777777" w:rsidR="00C90369" w:rsidRPr="00C86D9B" w:rsidRDefault="00C90369" w:rsidP="00906C0E">
      <w:pPr>
        <w:jc w:val="center"/>
        <w:outlineLvl w:val="0"/>
        <w:rPr>
          <w:rFonts w:ascii="Calibri" w:hAnsi="Calibri" w:cs="Calibri"/>
        </w:rPr>
      </w:pPr>
    </w:p>
    <w:p w14:paraId="4889CAE7" w14:textId="77777777" w:rsidR="00906C0E" w:rsidRPr="00E862DC" w:rsidRDefault="00906C0E" w:rsidP="009A72F8">
      <w:pPr>
        <w:jc w:val="center"/>
        <w:outlineLvl w:val="0"/>
        <w:rPr>
          <w:rFonts w:asciiTheme="minorHAnsi" w:hAnsiTheme="minorHAnsi" w:cstheme="minorHAnsi"/>
        </w:rPr>
      </w:pPr>
    </w:p>
    <w:p w14:paraId="5DF6E796" w14:textId="77777777" w:rsidR="001B3D32" w:rsidRPr="00E862DC" w:rsidRDefault="001B3D32" w:rsidP="001B3D32">
      <w:pPr>
        <w:rPr>
          <w:rFonts w:asciiTheme="minorHAnsi" w:hAnsiTheme="minorHAnsi" w:cstheme="minorHAnsi"/>
        </w:rPr>
      </w:pPr>
    </w:p>
    <w:p w14:paraId="641F4553" w14:textId="77777777" w:rsidR="001B3D32" w:rsidRPr="00E862DC" w:rsidRDefault="001B3D32" w:rsidP="001B3D32">
      <w:pPr>
        <w:rPr>
          <w:rFonts w:asciiTheme="minorHAnsi" w:hAnsiTheme="minorHAnsi" w:cstheme="minorHAnsi"/>
        </w:rPr>
      </w:pPr>
      <w:r w:rsidRPr="00E862DC">
        <w:rPr>
          <w:rFonts w:asciiTheme="minorHAnsi" w:hAnsiTheme="minorHAnsi" w:cstheme="minorHAnsi"/>
        </w:rPr>
        <w:br w:type="page"/>
      </w:r>
    </w:p>
    <w:p w14:paraId="1EB36735" w14:textId="77777777" w:rsidR="001B3D32" w:rsidRPr="00E862DC" w:rsidRDefault="001B3D32" w:rsidP="001B3D32">
      <w:pPr>
        <w:ind w:left="720"/>
        <w:jc w:val="right"/>
        <w:rPr>
          <w:rFonts w:asciiTheme="minorHAnsi" w:hAnsiTheme="minorHAnsi" w:cstheme="minorHAnsi"/>
        </w:rPr>
      </w:pPr>
      <w:r w:rsidRPr="00E862DC">
        <w:rPr>
          <w:rFonts w:asciiTheme="minorHAnsi" w:hAnsiTheme="minorHAnsi" w:cstheme="minorHAnsi"/>
          <w:highlight w:val="yellow"/>
        </w:rPr>
        <w:lastRenderedPageBreak/>
        <w:t>[INSERT DATE]</w:t>
      </w:r>
    </w:p>
    <w:p w14:paraId="638B1EDD" w14:textId="77777777" w:rsidR="001B3D32" w:rsidRPr="00E862DC" w:rsidRDefault="001B3D32" w:rsidP="001B3D32">
      <w:pPr>
        <w:rPr>
          <w:rFonts w:asciiTheme="minorHAnsi" w:hAnsiTheme="minorHAnsi" w:cstheme="minorHAnsi"/>
          <w:color w:val="000000"/>
        </w:rPr>
      </w:pPr>
      <w:r w:rsidRPr="00E862DC">
        <w:rPr>
          <w:rFonts w:asciiTheme="minorHAnsi" w:hAnsiTheme="minorHAnsi" w:cstheme="minorHAnsi"/>
          <w:color w:val="000000"/>
        </w:rPr>
        <w:br/>
        <w:t xml:space="preserve">To: </w:t>
      </w:r>
    </w:p>
    <w:p w14:paraId="6646E20D" w14:textId="77777777" w:rsidR="006D47C6" w:rsidRPr="00E862DC" w:rsidRDefault="006D47C6" w:rsidP="00E862DC">
      <w:pPr>
        <w:rPr>
          <w:rFonts w:asciiTheme="minorHAnsi" w:hAnsiTheme="minorHAnsi" w:cstheme="minorHAnsi"/>
        </w:rPr>
      </w:pPr>
      <w:r w:rsidRPr="00E862DC">
        <w:rPr>
          <w:rFonts w:asciiTheme="minorHAnsi" w:hAnsiTheme="minorHAnsi" w:cstheme="minorHAnsi"/>
        </w:rPr>
        <w:t>California Department of Food and Agriculture</w:t>
      </w:r>
    </w:p>
    <w:p w14:paraId="485AED01" w14:textId="77777777" w:rsidR="006D47C6" w:rsidRPr="00E862DC" w:rsidRDefault="006D47C6" w:rsidP="00E862DC">
      <w:pPr>
        <w:rPr>
          <w:rFonts w:asciiTheme="minorHAnsi" w:hAnsiTheme="minorHAnsi" w:cstheme="minorHAnsi"/>
        </w:rPr>
      </w:pPr>
      <w:r w:rsidRPr="00E862DC">
        <w:rPr>
          <w:rFonts w:asciiTheme="minorHAnsi" w:hAnsiTheme="minorHAnsi" w:cstheme="minorHAnsi"/>
        </w:rPr>
        <w:t>Attn: Amanda Brown</w:t>
      </w:r>
    </w:p>
    <w:p w14:paraId="634328DC" w14:textId="77777777" w:rsidR="006D47C6" w:rsidRPr="00E862DC" w:rsidRDefault="006D47C6" w:rsidP="00E862DC">
      <w:pPr>
        <w:rPr>
          <w:rFonts w:asciiTheme="minorHAnsi" w:hAnsiTheme="minorHAnsi" w:cstheme="minorHAnsi"/>
        </w:rPr>
      </w:pPr>
      <w:proofErr w:type="spellStart"/>
      <w:r w:rsidRPr="00E862DC">
        <w:rPr>
          <w:rFonts w:asciiTheme="minorHAnsi" w:hAnsiTheme="minorHAnsi" w:cstheme="minorHAnsi"/>
        </w:rPr>
        <w:t>CalCannabis</w:t>
      </w:r>
      <w:proofErr w:type="spellEnd"/>
      <w:r w:rsidRPr="00E862DC">
        <w:rPr>
          <w:rFonts w:asciiTheme="minorHAnsi" w:hAnsiTheme="minorHAnsi" w:cstheme="minorHAnsi"/>
        </w:rPr>
        <w:t xml:space="preserve"> Cultivation Licensing Division</w:t>
      </w:r>
    </w:p>
    <w:p w14:paraId="22837689" w14:textId="77777777" w:rsidR="006D47C6" w:rsidRPr="00E862DC" w:rsidRDefault="006D47C6" w:rsidP="00E862DC">
      <w:pPr>
        <w:rPr>
          <w:rFonts w:asciiTheme="minorHAnsi" w:hAnsiTheme="minorHAnsi" w:cstheme="minorHAnsi"/>
        </w:rPr>
      </w:pPr>
      <w:r w:rsidRPr="00E862DC">
        <w:rPr>
          <w:rFonts w:asciiTheme="minorHAnsi" w:hAnsiTheme="minorHAnsi" w:cstheme="minorHAnsi"/>
        </w:rPr>
        <w:t>Proposed Cannabis Cultivation Regulations</w:t>
      </w:r>
    </w:p>
    <w:p w14:paraId="6B2BF07B" w14:textId="03DF054A" w:rsidR="001B3D32" w:rsidRPr="00C86D9B" w:rsidRDefault="006D47C6" w:rsidP="006D47C6">
      <w:pPr>
        <w:rPr>
          <w:rFonts w:asciiTheme="minorHAnsi" w:hAnsiTheme="minorHAnsi" w:cstheme="minorHAnsi"/>
        </w:rPr>
      </w:pPr>
      <w:r w:rsidRPr="00C86D9B">
        <w:rPr>
          <w:rFonts w:asciiTheme="minorHAnsi" w:hAnsiTheme="minorHAnsi" w:cstheme="minorHAnsi"/>
        </w:rPr>
        <w:t>P.O. Box 942871 Sacramento, CA 94271</w:t>
      </w:r>
    </w:p>
    <w:p w14:paraId="0FB5839E" w14:textId="77777777" w:rsidR="001B3D32" w:rsidRPr="00C86D9B" w:rsidRDefault="001B3D32" w:rsidP="006D47C6">
      <w:pPr>
        <w:rPr>
          <w:rFonts w:asciiTheme="minorHAnsi" w:hAnsiTheme="minorHAnsi" w:cstheme="minorHAnsi"/>
          <w:b/>
        </w:rPr>
      </w:pPr>
    </w:p>
    <w:p w14:paraId="6FFD33C5" w14:textId="31EF30CA" w:rsidR="001B3D32" w:rsidRPr="00E862DC" w:rsidRDefault="001B3D32" w:rsidP="00E862DC">
      <w:pPr>
        <w:jc w:val="center"/>
        <w:outlineLvl w:val="0"/>
        <w:rPr>
          <w:rFonts w:asciiTheme="minorHAnsi" w:hAnsiTheme="minorHAnsi" w:cstheme="minorHAnsi"/>
        </w:rPr>
      </w:pPr>
      <w:r w:rsidRPr="00E862DC">
        <w:rPr>
          <w:rFonts w:asciiTheme="minorHAnsi" w:hAnsiTheme="minorHAnsi" w:cstheme="minorHAnsi"/>
        </w:rPr>
        <w:t xml:space="preserve">Comment on </w:t>
      </w:r>
      <w:r w:rsidR="004C1B18" w:rsidRPr="00E862DC">
        <w:rPr>
          <w:rFonts w:asciiTheme="minorHAnsi" w:hAnsiTheme="minorHAnsi" w:cstheme="minorHAnsi"/>
        </w:rPr>
        <w:t>California Department of Food and Agriculture Proposed Regulations in CALIFORNIA CODE OF REGULATIONS, TITLE 3. FOOD AND AGRICULTURE, DIVISION 8. CANNABIS CULTIVATION, CHAPTER 1. CANNABIS CULTIVATION PROGRAM</w:t>
      </w:r>
      <w:r w:rsidRPr="00E862DC">
        <w:rPr>
          <w:rFonts w:asciiTheme="minorHAnsi" w:hAnsiTheme="minorHAnsi" w:cstheme="minorHAnsi"/>
        </w:rPr>
        <w:br/>
      </w:r>
    </w:p>
    <w:p w14:paraId="5FB80E1E" w14:textId="77777777" w:rsidR="001B3D32" w:rsidRPr="00E862DC" w:rsidRDefault="001B3D32" w:rsidP="009A72F8">
      <w:pPr>
        <w:jc w:val="center"/>
        <w:outlineLvl w:val="0"/>
        <w:rPr>
          <w:rFonts w:asciiTheme="minorHAnsi" w:hAnsiTheme="minorHAnsi" w:cstheme="minorHAnsi"/>
          <w:b/>
        </w:rPr>
      </w:pPr>
      <w:r w:rsidRPr="00E862DC">
        <w:rPr>
          <w:rFonts w:asciiTheme="minorHAnsi" w:hAnsiTheme="minorHAnsi" w:cstheme="minorHAnsi"/>
          <w:b/>
        </w:rPr>
        <w:t>Comment Summary:</w:t>
      </w:r>
    </w:p>
    <w:p w14:paraId="330270FD" w14:textId="336B7005" w:rsidR="001B3D32" w:rsidRPr="00E862DC" w:rsidRDefault="001B3D32" w:rsidP="001B3D32">
      <w:pPr>
        <w:jc w:val="both"/>
        <w:rPr>
          <w:rFonts w:asciiTheme="minorHAnsi" w:hAnsiTheme="minorHAnsi" w:cstheme="minorHAnsi"/>
          <w:b/>
        </w:rPr>
      </w:pPr>
    </w:p>
    <w:p w14:paraId="3BB53EDE" w14:textId="549E8903" w:rsidR="00492112" w:rsidRPr="00E862DC" w:rsidRDefault="004C1B18" w:rsidP="001B3D32">
      <w:pPr>
        <w:jc w:val="both"/>
        <w:rPr>
          <w:rFonts w:asciiTheme="minorHAnsi" w:hAnsiTheme="minorHAnsi" w:cstheme="minorHAnsi"/>
          <w:b/>
        </w:rPr>
      </w:pPr>
      <w:r w:rsidRPr="00E862DC">
        <w:rPr>
          <w:rFonts w:asciiTheme="minorHAnsi" w:hAnsiTheme="minorHAnsi" w:cstheme="minorHAnsi"/>
          <w:b/>
        </w:rPr>
        <w:t>CDFA’s</w:t>
      </w:r>
      <w:r w:rsidR="00906C0E">
        <w:rPr>
          <w:rFonts w:asciiTheme="minorHAnsi" w:hAnsiTheme="minorHAnsi" w:cstheme="minorHAnsi"/>
          <w:b/>
        </w:rPr>
        <w:t xml:space="preserve"> </w:t>
      </w:r>
      <w:r w:rsidRPr="00E862DC">
        <w:rPr>
          <w:rFonts w:asciiTheme="minorHAnsi" w:hAnsiTheme="minorHAnsi" w:cstheme="minorHAnsi"/>
          <w:b/>
        </w:rPr>
        <w:t xml:space="preserve">PROPOSED REGULATIONS, WHILE CREATING IMPORTANT SYSTEMS FOR MANAGING LEGALIZED CANNABIS </w:t>
      </w:r>
      <w:r w:rsidR="00FE1C66">
        <w:rPr>
          <w:rFonts w:asciiTheme="minorHAnsi" w:hAnsiTheme="minorHAnsi" w:cstheme="minorHAnsi"/>
          <w:b/>
        </w:rPr>
        <w:t>CULTIVATION</w:t>
      </w:r>
      <w:r w:rsidRPr="00E862DC">
        <w:rPr>
          <w:rFonts w:asciiTheme="minorHAnsi" w:hAnsiTheme="minorHAnsi" w:cstheme="minorHAnsi"/>
          <w:b/>
        </w:rPr>
        <w:t>, FAIL TO ADDRESS TWO KEY THREATS TO PUBLIC HEALTH AND EQUITY, SPECIFICALLY THE GROWING PROPORTION OF CANNABIS SOLD IN THE UNITED STATES THAT IS HIGH POTENCY, WITH GREATER RISKS OF NEGATIVE HEALTH IMPACTS SUCH AS ADDICTION AND PSYCHOSES, AND THE NEED TO ASSURE THAT INDIVIDUALS WHO HAVE BEEN HISTORICALLY VICTIMIZED BY THE WAR ON DRUGS</w:t>
      </w:r>
      <w:r w:rsidR="00906C0E">
        <w:rPr>
          <w:rFonts w:asciiTheme="minorHAnsi" w:hAnsiTheme="minorHAnsi" w:cstheme="minorHAnsi"/>
          <w:b/>
        </w:rPr>
        <w:t xml:space="preserve"> </w:t>
      </w:r>
      <w:r w:rsidRPr="00E862DC">
        <w:rPr>
          <w:rFonts w:asciiTheme="minorHAnsi" w:hAnsiTheme="minorHAnsi" w:cstheme="minorHAnsi"/>
          <w:b/>
        </w:rPr>
        <w:t xml:space="preserve">HAVE THE OPPORTUNITY TO PARTICIPATE IN THE LEGALIZED CANNABIS INDUSTRY. </w:t>
      </w:r>
      <w:r w:rsidR="00C86D9B">
        <w:rPr>
          <w:rFonts w:asciiTheme="minorHAnsi" w:hAnsiTheme="minorHAnsi" w:cstheme="minorHAnsi"/>
          <w:b/>
        </w:rPr>
        <w:t>WE ALSO RECOMMEND A GREATER DISTANCE FROM INSTITUTIONS SERVING CHILDREN AND YOUTH.</w:t>
      </w:r>
    </w:p>
    <w:p w14:paraId="4348D986" w14:textId="5CCDCEAE" w:rsidR="00492112" w:rsidRPr="00E862DC" w:rsidRDefault="00492112" w:rsidP="001B3D32">
      <w:pPr>
        <w:jc w:val="both"/>
        <w:rPr>
          <w:rFonts w:asciiTheme="minorHAnsi" w:hAnsiTheme="minorHAnsi" w:cstheme="minorHAnsi"/>
          <w:b/>
        </w:rPr>
      </w:pPr>
    </w:p>
    <w:p w14:paraId="5E7EE3B8" w14:textId="77777777" w:rsidR="00492112" w:rsidRPr="00E862DC" w:rsidRDefault="00492112" w:rsidP="001B3D32">
      <w:pPr>
        <w:jc w:val="both"/>
        <w:rPr>
          <w:rFonts w:asciiTheme="minorHAnsi" w:hAnsiTheme="minorHAnsi" w:cstheme="minorHAnsi"/>
          <w:b/>
        </w:rPr>
      </w:pPr>
    </w:p>
    <w:p w14:paraId="40757373" w14:textId="13B416EF" w:rsidR="001B3D32" w:rsidRPr="00E862DC" w:rsidRDefault="001B3D32" w:rsidP="001B3D32">
      <w:pPr>
        <w:jc w:val="both"/>
        <w:rPr>
          <w:rFonts w:asciiTheme="minorHAnsi" w:hAnsiTheme="minorHAnsi" w:cstheme="minorHAnsi"/>
          <w:b/>
        </w:rPr>
      </w:pPr>
    </w:p>
    <w:p w14:paraId="74DADEF0" w14:textId="34B87CBF" w:rsidR="001B3D32" w:rsidRDefault="001B3D32" w:rsidP="009A72F8">
      <w:pPr>
        <w:jc w:val="center"/>
        <w:outlineLvl w:val="0"/>
        <w:rPr>
          <w:rFonts w:asciiTheme="minorHAnsi" w:hAnsiTheme="minorHAnsi" w:cstheme="minorHAnsi"/>
          <w:b/>
        </w:rPr>
      </w:pPr>
      <w:r w:rsidRPr="00E862DC">
        <w:rPr>
          <w:rFonts w:asciiTheme="minorHAnsi" w:hAnsiTheme="minorHAnsi" w:cstheme="minorHAnsi"/>
          <w:b/>
        </w:rPr>
        <w:t>About the Submitting Organization:</w:t>
      </w:r>
    </w:p>
    <w:p w14:paraId="3CD846E0" w14:textId="77777777" w:rsidR="00906C0E" w:rsidRPr="00E862DC" w:rsidRDefault="00906C0E" w:rsidP="00C86D9B">
      <w:pPr>
        <w:jc w:val="center"/>
        <w:rPr>
          <w:rFonts w:asciiTheme="minorHAnsi" w:hAnsiTheme="minorHAnsi" w:cstheme="minorHAnsi"/>
        </w:rPr>
      </w:pPr>
      <w:r w:rsidRPr="00E862DC">
        <w:rPr>
          <w:rFonts w:asciiTheme="minorHAnsi" w:hAnsiTheme="minorHAnsi" w:cstheme="minorHAnsi"/>
          <w:highlight w:val="yellow"/>
        </w:rPr>
        <w:t>[INSERT ORGANIZATION NAME AND DESCRIPTION OF WORK]</w:t>
      </w:r>
    </w:p>
    <w:p w14:paraId="249680CF" w14:textId="77777777" w:rsidR="00906C0E" w:rsidRPr="00E862DC" w:rsidRDefault="00906C0E" w:rsidP="009A72F8">
      <w:pPr>
        <w:jc w:val="center"/>
        <w:outlineLvl w:val="0"/>
        <w:rPr>
          <w:rFonts w:asciiTheme="minorHAnsi" w:hAnsiTheme="minorHAnsi" w:cstheme="minorHAnsi"/>
          <w:b/>
        </w:rPr>
      </w:pPr>
    </w:p>
    <w:p w14:paraId="30F259B1" w14:textId="77777777" w:rsidR="00E862DC" w:rsidRPr="0068387A" w:rsidRDefault="00E862DC" w:rsidP="00E862DC">
      <w:pPr>
        <w:rPr>
          <w:rFonts w:asciiTheme="minorHAnsi" w:hAnsiTheme="minorHAnsi" w:cstheme="minorHAnsi"/>
        </w:rPr>
      </w:pPr>
      <w:r w:rsidRPr="0068387A">
        <w:rPr>
          <w:rFonts w:asciiTheme="minorHAnsi" w:hAnsiTheme="minorHAnsi" w:cstheme="minorHAnsi"/>
        </w:rPr>
        <w:br w:type="page"/>
      </w:r>
    </w:p>
    <w:p w14:paraId="772ED185" w14:textId="55291F79" w:rsidR="0054635B" w:rsidRPr="00E862DC" w:rsidRDefault="001B3D32" w:rsidP="00C86D9B">
      <w:pPr>
        <w:spacing w:after="120"/>
        <w:jc w:val="both"/>
        <w:outlineLvl w:val="0"/>
        <w:rPr>
          <w:rFonts w:asciiTheme="minorHAnsi" w:hAnsiTheme="minorHAnsi" w:cstheme="minorHAnsi"/>
        </w:rPr>
      </w:pPr>
      <w:r w:rsidRPr="00E862DC">
        <w:rPr>
          <w:rFonts w:asciiTheme="minorHAnsi" w:hAnsiTheme="minorHAnsi" w:cstheme="minorHAnsi"/>
          <w:b/>
        </w:rPr>
        <w:lastRenderedPageBreak/>
        <w:t>General Comments:</w:t>
      </w:r>
      <w:r w:rsidR="00E862DC">
        <w:rPr>
          <w:rFonts w:asciiTheme="minorHAnsi" w:hAnsiTheme="minorHAnsi" w:cstheme="minorHAnsi"/>
          <w:b/>
        </w:rPr>
        <w:t xml:space="preserve"> </w:t>
      </w:r>
      <w:r w:rsidR="008B04E4" w:rsidRPr="00E862DC">
        <w:rPr>
          <w:rFonts w:asciiTheme="minorHAnsi" w:hAnsiTheme="minorHAnsi" w:cstheme="minorHAnsi"/>
        </w:rPr>
        <w:t xml:space="preserve">The creation and government endorsement of a legal cannabis industry that will span both medical and recreational use </w:t>
      </w:r>
      <w:r w:rsidR="008B04E4" w:rsidRPr="00E862DC">
        <w:rPr>
          <w:rFonts w:asciiTheme="minorHAnsi" w:hAnsiTheme="minorHAnsi" w:cstheme="minorHAnsi"/>
          <w:b/>
        </w:rPr>
        <w:t>presents risks that such an industry may seek to drive up demand</w:t>
      </w:r>
      <w:r w:rsidR="00DB6D72" w:rsidRPr="00E862DC">
        <w:rPr>
          <w:rFonts w:asciiTheme="minorHAnsi" w:hAnsiTheme="minorHAnsi" w:cstheme="minorHAnsi"/>
          <w:b/>
        </w:rPr>
        <w:t xml:space="preserve"> and addiction</w:t>
      </w:r>
      <w:r w:rsidR="008B04E4" w:rsidRPr="00E862DC">
        <w:rPr>
          <w:rFonts w:asciiTheme="minorHAnsi" w:hAnsiTheme="minorHAnsi" w:cstheme="minorHAnsi"/>
          <w:b/>
        </w:rPr>
        <w:t xml:space="preserve">, exploit </w:t>
      </w:r>
      <w:r w:rsidR="00F85D6A">
        <w:rPr>
          <w:rFonts w:asciiTheme="minorHAnsi" w:hAnsiTheme="minorHAnsi" w:cstheme="minorHAnsi"/>
          <w:b/>
        </w:rPr>
        <w:t>problem</w:t>
      </w:r>
      <w:r w:rsidR="00F85D6A" w:rsidRPr="00E862DC">
        <w:rPr>
          <w:rFonts w:asciiTheme="minorHAnsi" w:hAnsiTheme="minorHAnsi" w:cstheme="minorHAnsi"/>
          <w:b/>
        </w:rPr>
        <w:t xml:space="preserve"> </w:t>
      </w:r>
      <w:r w:rsidR="008B04E4" w:rsidRPr="00E862DC">
        <w:rPr>
          <w:rFonts w:asciiTheme="minorHAnsi" w:hAnsiTheme="minorHAnsi" w:cstheme="minorHAnsi"/>
          <w:b/>
        </w:rPr>
        <w:t>use to increase profit, and exert powerful influence over the regulatory environment</w:t>
      </w:r>
      <w:r w:rsidR="008B04E4" w:rsidRPr="00E862DC">
        <w:rPr>
          <w:rFonts w:asciiTheme="minorHAnsi" w:hAnsiTheme="minorHAnsi" w:cstheme="minorHAnsi"/>
        </w:rPr>
        <w:t xml:space="preserve"> as other industries have done, most notably tobacco, or that such other industries may seek to enter and dominate the new cannabis markets.</w:t>
      </w:r>
    </w:p>
    <w:p w14:paraId="098FAF60" w14:textId="641BDE08" w:rsidR="008B04E4" w:rsidRPr="00E862DC" w:rsidRDefault="008B04E4" w:rsidP="00C86D9B">
      <w:pPr>
        <w:spacing w:after="120"/>
        <w:jc w:val="both"/>
        <w:rPr>
          <w:rFonts w:asciiTheme="minorHAnsi" w:hAnsiTheme="minorHAnsi" w:cstheme="minorHAnsi"/>
        </w:rPr>
      </w:pPr>
      <w:r w:rsidRPr="00E862DC">
        <w:rPr>
          <w:rFonts w:asciiTheme="minorHAnsi" w:hAnsiTheme="minorHAnsi" w:cstheme="minorHAnsi"/>
        </w:rPr>
        <w:t>Ample evidence exists which supports a measured precautionary approach.</w:t>
      </w:r>
      <w:r w:rsidRPr="00E862DC">
        <w:rPr>
          <w:rStyle w:val="FootnoteReference"/>
          <w:rFonts w:asciiTheme="minorHAnsi" w:hAnsiTheme="minorHAnsi" w:cstheme="minorHAnsi"/>
        </w:rPr>
        <w:footnoteReference w:id="1"/>
      </w:r>
      <w:r w:rsidRPr="00E862DC">
        <w:rPr>
          <w:rFonts w:asciiTheme="minorHAnsi" w:hAnsiTheme="minorHAnsi" w:cstheme="minorHAnsi"/>
        </w:rPr>
        <w:t xml:space="preserve"> The 2017 National Academies of Sciences, Engineering and Medicine report </w:t>
      </w:r>
      <w:r w:rsidRPr="00E862DC">
        <w:rPr>
          <w:rFonts w:asciiTheme="minorHAnsi" w:hAnsiTheme="minorHAnsi" w:cstheme="minorHAnsi"/>
          <w:i/>
        </w:rPr>
        <w:t xml:space="preserve">The Health Effects of Cannabis and Cannabinoids </w:t>
      </w:r>
      <w:r w:rsidRPr="00E862DC">
        <w:rPr>
          <w:rFonts w:asciiTheme="minorHAnsi" w:hAnsiTheme="minorHAnsi" w:cstheme="minorHAnsi"/>
        </w:rPr>
        <w:t xml:space="preserve">found “substantial evidence” of association </w:t>
      </w:r>
      <w:r w:rsidR="00B9059E">
        <w:rPr>
          <w:rFonts w:asciiTheme="minorHAnsi" w:hAnsiTheme="minorHAnsi" w:cstheme="minorHAnsi"/>
        </w:rPr>
        <w:t xml:space="preserve">of cannabis use </w:t>
      </w:r>
      <w:r w:rsidRPr="00E862DC">
        <w:rPr>
          <w:rFonts w:asciiTheme="minorHAnsi" w:hAnsiTheme="minorHAnsi" w:cstheme="minorHAnsi"/>
        </w:rPr>
        <w:t>with development of substance use disorders when use begins early, with schizophrenia and other psychoses, with low birth weight when used during pregnancy, increased respiratory problems</w:t>
      </w:r>
      <w:r w:rsidR="00B9059E">
        <w:rPr>
          <w:rFonts w:asciiTheme="minorHAnsi" w:hAnsiTheme="minorHAnsi" w:cstheme="minorHAnsi"/>
        </w:rPr>
        <w:t xml:space="preserve"> with smoking,</w:t>
      </w:r>
      <w:r w:rsidR="00906C0E">
        <w:rPr>
          <w:rFonts w:asciiTheme="minorHAnsi" w:hAnsiTheme="minorHAnsi" w:cstheme="minorHAnsi"/>
        </w:rPr>
        <w:t xml:space="preserve"> </w:t>
      </w:r>
      <w:r w:rsidRPr="00E862DC">
        <w:rPr>
          <w:rFonts w:asciiTheme="minorHAnsi" w:hAnsiTheme="minorHAnsi" w:cstheme="minorHAnsi"/>
        </w:rPr>
        <w:t>and motor vehicle crashes.</w:t>
      </w:r>
      <w:r w:rsidRPr="00E862DC">
        <w:rPr>
          <w:rFonts w:asciiTheme="minorHAnsi" w:hAnsiTheme="minorHAnsi" w:cstheme="minorHAnsi"/>
          <w:vertAlign w:val="superscript"/>
        </w:rPr>
        <w:t>1</w:t>
      </w:r>
      <w:r w:rsidRPr="00E862DC">
        <w:rPr>
          <w:rFonts w:asciiTheme="minorHAnsi" w:hAnsiTheme="minorHAnsi" w:cstheme="minorHAnsi"/>
        </w:rPr>
        <w:t xml:space="preserve"> </w:t>
      </w:r>
      <w:r w:rsidR="00B9059E">
        <w:rPr>
          <w:rFonts w:asciiTheme="minorHAnsi" w:hAnsiTheme="minorHAnsi" w:cstheme="minorHAnsi"/>
        </w:rPr>
        <w:t>A growing body of literature suggests that c</w:t>
      </w:r>
      <w:r w:rsidRPr="00E862DC">
        <w:rPr>
          <w:rFonts w:asciiTheme="minorHAnsi" w:hAnsiTheme="minorHAnsi" w:cstheme="minorHAnsi"/>
        </w:rPr>
        <w:t xml:space="preserve">annabis smoking </w:t>
      </w:r>
      <w:r w:rsidR="00B9059E">
        <w:rPr>
          <w:rFonts w:asciiTheme="minorHAnsi" w:hAnsiTheme="minorHAnsi" w:cstheme="minorHAnsi"/>
        </w:rPr>
        <w:t xml:space="preserve">is </w:t>
      </w:r>
      <w:r w:rsidRPr="00E862DC">
        <w:rPr>
          <w:rFonts w:asciiTheme="minorHAnsi" w:hAnsiTheme="minorHAnsi" w:cstheme="minorHAnsi"/>
        </w:rPr>
        <w:t>associated with</w:t>
      </w:r>
      <w:r w:rsidR="00B9059E">
        <w:rPr>
          <w:rFonts w:asciiTheme="minorHAnsi" w:hAnsiTheme="minorHAnsi" w:cstheme="minorHAnsi"/>
        </w:rPr>
        <w:t xml:space="preserve"> </w:t>
      </w:r>
      <w:r w:rsidR="00B9059E" w:rsidRPr="00895AC8">
        <w:rPr>
          <w:rFonts w:asciiTheme="minorHAnsi" w:hAnsiTheme="minorHAnsi" w:cstheme="minorHAnsi"/>
        </w:rPr>
        <w:t>cardiovascular disease</w:t>
      </w:r>
      <w:r w:rsidRPr="00E862DC">
        <w:rPr>
          <w:rFonts w:asciiTheme="minorHAnsi" w:hAnsiTheme="minorHAnsi" w:cstheme="minorHAnsi"/>
        </w:rPr>
        <w:t xml:space="preserve">, stroke, </w:t>
      </w:r>
      <w:r w:rsidR="009A026C" w:rsidRPr="00E862DC">
        <w:rPr>
          <w:rFonts w:asciiTheme="minorHAnsi" w:hAnsiTheme="minorHAnsi" w:cstheme="minorHAnsi"/>
        </w:rPr>
        <w:t>and impairment of endothelial function</w:t>
      </w:r>
      <w:r w:rsidRPr="00E862DC">
        <w:rPr>
          <w:rFonts w:asciiTheme="minorHAnsi" w:hAnsiTheme="minorHAnsi" w:cstheme="minorHAnsi"/>
        </w:rPr>
        <w:t>.</w:t>
      </w:r>
      <w:r w:rsidRPr="00E862DC">
        <w:rPr>
          <w:rFonts w:asciiTheme="minorHAnsi" w:hAnsiTheme="minorHAnsi" w:cstheme="minorHAnsi"/>
          <w:vertAlign w:val="superscript"/>
        </w:rPr>
        <w:t>1,</w:t>
      </w:r>
      <w:r w:rsidRPr="00E862DC">
        <w:rPr>
          <w:rStyle w:val="FootnoteReference"/>
          <w:rFonts w:asciiTheme="minorHAnsi" w:hAnsiTheme="minorHAnsi" w:cstheme="minorHAnsi"/>
        </w:rPr>
        <w:footnoteReference w:id="2"/>
      </w:r>
      <w:r w:rsidRPr="00E862DC">
        <w:rPr>
          <w:rFonts w:asciiTheme="minorHAnsi" w:hAnsiTheme="minorHAnsi" w:cstheme="minorHAnsi"/>
          <w:vertAlign w:val="superscript"/>
        </w:rPr>
        <w:t>,</w:t>
      </w:r>
      <w:r w:rsidRPr="00E862DC">
        <w:rPr>
          <w:rStyle w:val="FootnoteReference"/>
          <w:rFonts w:asciiTheme="minorHAnsi" w:hAnsiTheme="minorHAnsi" w:cstheme="minorHAnsi"/>
        </w:rPr>
        <w:footnoteReference w:id="3"/>
      </w:r>
      <w:r w:rsidRPr="00E862DC">
        <w:rPr>
          <w:rFonts w:asciiTheme="minorHAnsi" w:hAnsiTheme="minorHAnsi" w:cstheme="minorHAnsi"/>
          <w:vertAlign w:val="superscript"/>
        </w:rPr>
        <w:t>,</w:t>
      </w:r>
      <w:r w:rsidRPr="00E862DC">
        <w:rPr>
          <w:rStyle w:val="FootnoteReference"/>
          <w:rFonts w:asciiTheme="minorHAnsi" w:hAnsiTheme="minorHAnsi" w:cstheme="minorHAnsi"/>
        </w:rPr>
        <w:footnoteReference w:id="4"/>
      </w:r>
      <w:r w:rsidR="00906C0E">
        <w:rPr>
          <w:rFonts w:asciiTheme="minorHAnsi" w:hAnsiTheme="minorHAnsi" w:cstheme="minorHAnsi"/>
        </w:rPr>
        <w:t xml:space="preserve"> </w:t>
      </w:r>
      <w:r w:rsidR="009A026C" w:rsidRPr="00E862DC">
        <w:rPr>
          <w:rFonts w:asciiTheme="minorHAnsi" w:hAnsiTheme="minorHAnsi" w:cstheme="minorHAnsi"/>
        </w:rPr>
        <w:t>Even secondhand exposure to marijuana smoke has negative cardiovascular effects; a recent study in rats found that one minute of exposure impaired normal functioning of arteries (endothelial function) for at least ninety minutes.</w:t>
      </w:r>
      <w:r w:rsidR="009A026C" w:rsidRPr="00E862DC">
        <w:rPr>
          <w:rStyle w:val="FootnoteReference"/>
          <w:rFonts w:asciiTheme="minorHAnsi" w:hAnsiTheme="minorHAnsi" w:cstheme="minorHAnsi"/>
        </w:rPr>
        <w:footnoteReference w:id="5"/>
      </w:r>
      <w:r w:rsidR="009A026C" w:rsidRPr="00E862DC">
        <w:rPr>
          <w:rFonts w:asciiTheme="minorHAnsi" w:hAnsiTheme="minorHAnsi" w:cstheme="minorHAnsi"/>
        </w:rPr>
        <w:t xml:space="preserve"> Changes in endothelial function are associated with development of heart disease and triggering heart attacks.</w:t>
      </w:r>
      <w:r w:rsidR="009A026C" w:rsidRPr="00E862DC">
        <w:rPr>
          <w:rStyle w:val="FootnoteReference"/>
          <w:rFonts w:asciiTheme="minorHAnsi" w:hAnsiTheme="minorHAnsi" w:cstheme="minorHAnsi"/>
        </w:rPr>
        <w:footnoteReference w:id="6"/>
      </w:r>
      <w:r w:rsidR="009A026C" w:rsidRPr="00E862DC">
        <w:rPr>
          <w:rFonts w:asciiTheme="minorHAnsi" w:hAnsiTheme="minorHAnsi" w:cstheme="minorHAnsi"/>
          <w:vertAlign w:val="superscript"/>
        </w:rPr>
        <w:t>,</w:t>
      </w:r>
      <w:r w:rsidR="009A026C" w:rsidRPr="00E862DC">
        <w:rPr>
          <w:rStyle w:val="FootnoteReference"/>
          <w:rFonts w:asciiTheme="minorHAnsi" w:hAnsiTheme="minorHAnsi" w:cstheme="minorHAnsi"/>
        </w:rPr>
        <w:footnoteReference w:id="7"/>
      </w:r>
      <w:r w:rsidR="00906C0E">
        <w:rPr>
          <w:rFonts w:asciiTheme="minorHAnsi" w:hAnsiTheme="minorHAnsi" w:cstheme="minorHAnsi"/>
          <w:vertAlign w:val="superscript"/>
        </w:rPr>
        <w:t xml:space="preserve"> </w:t>
      </w:r>
      <w:r w:rsidRPr="00E862DC">
        <w:rPr>
          <w:rFonts w:asciiTheme="minorHAnsi" w:hAnsiTheme="minorHAnsi" w:cstheme="minorHAnsi"/>
        </w:rPr>
        <w:t>Cannabis smoke shares a similar toxicity profile to tobacco smoke,</w:t>
      </w:r>
      <w:r w:rsidRPr="00E862DC">
        <w:rPr>
          <w:rStyle w:val="FootnoteReference"/>
          <w:rFonts w:asciiTheme="minorHAnsi" w:hAnsiTheme="minorHAnsi" w:cstheme="minorHAnsi"/>
        </w:rPr>
        <w:footnoteReference w:id="8"/>
      </w:r>
      <w:r w:rsidRPr="00E862DC">
        <w:rPr>
          <w:rFonts w:asciiTheme="minorHAnsi" w:hAnsiTheme="minorHAnsi" w:cstheme="minorHAnsi"/>
        </w:rPr>
        <w:t xml:space="preserve"> and California has identified cannabis smoke as a known human carcinogen since 2009.</w:t>
      </w:r>
      <w:r w:rsidRPr="00E862DC">
        <w:rPr>
          <w:rStyle w:val="FootnoteReference"/>
          <w:rFonts w:asciiTheme="minorHAnsi" w:hAnsiTheme="minorHAnsi" w:cstheme="minorHAnsi"/>
        </w:rPr>
        <w:footnoteReference w:id="9"/>
      </w:r>
      <w:r w:rsidRPr="00E862DC">
        <w:rPr>
          <w:rFonts w:asciiTheme="minorHAnsi" w:hAnsiTheme="minorHAnsi" w:cstheme="minorHAnsi"/>
          <w:vertAlign w:val="superscript"/>
        </w:rPr>
        <w:t>,</w:t>
      </w:r>
      <w:r w:rsidRPr="00E862DC">
        <w:rPr>
          <w:rStyle w:val="FootnoteReference"/>
          <w:rFonts w:asciiTheme="minorHAnsi" w:hAnsiTheme="minorHAnsi" w:cstheme="minorHAnsi"/>
        </w:rPr>
        <w:footnoteReference w:id="10"/>
      </w:r>
      <w:r w:rsidRPr="00E862DC">
        <w:rPr>
          <w:rFonts w:asciiTheme="minorHAnsi" w:hAnsiTheme="minorHAnsi" w:cstheme="minorHAnsi"/>
        </w:rPr>
        <w:t xml:space="preserve"> </w:t>
      </w:r>
      <w:r w:rsidRPr="00E862DC">
        <w:rPr>
          <w:rFonts w:asciiTheme="minorHAnsi" w:hAnsiTheme="minorHAnsi" w:cstheme="minorHAnsi"/>
          <w:b/>
        </w:rPr>
        <w:t xml:space="preserve">Daily cannabis use by youth </w:t>
      </w:r>
      <w:r w:rsidR="00BB1196">
        <w:rPr>
          <w:rFonts w:asciiTheme="minorHAnsi" w:hAnsiTheme="minorHAnsi" w:cstheme="minorHAnsi"/>
          <w:b/>
        </w:rPr>
        <w:t>has been</w:t>
      </w:r>
      <w:r w:rsidRPr="00E862DC">
        <w:rPr>
          <w:rFonts w:asciiTheme="minorHAnsi" w:hAnsiTheme="minorHAnsi" w:cstheme="minorHAnsi"/>
          <w:b/>
        </w:rPr>
        <w:t xml:space="preserve"> associated with more than halving high school graduation rates</w:t>
      </w:r>
      <w:r w:rsidR="00BB1196">
        <w:rPr>
          <w:rFonts w:asciiTheme="minorHAnsi" w:hAnsiTheme="minorHAnsi" w:cstheme="minorHAnsi"/>
          <w:b/>
        </w:rPr>
        <w:t xml:space="preserve"> and other negative effects of cognition</w:t>
      </w:r>
      <w:r w:rsidRPr="00E862DC">
        <w:rPr>
          <w:rFonts w:asciiTheme="minorHAnsi" w:hAnsiTheme="minorHAnsi" w:cstheme="minorHAnsi"/>
          <w:b/>
        </w:rPr>
        <w:t>.</w:t>
      </w:r>
      <w:r w:rsidRPr="00C86D9B">
        <w:rPr>
          <w:rStyle w:val="FootnoteReference"/>
          <w:rFonts w:asciiTheme="minorHAnsi" w:hAnsiTheme="minorHAnsi" w:cstheme="minorHAnsi"/>
        </w:rPr>
        <w:footnoteReference w:id="11"/>
      </w:r>
      <w:r w:rsidR="00BB1196" w:rsidRPr="00C86D9B">
        <w:rPr>
          <w:rFonts w:asciiTheme="minorHAnsi" w:hAnsiTheme="minorHAnsi" w:cstheme="minorHAnsi"/>
          <w:vertAlign w:val="superscript"/>
        </w:rPr>
        <w:t>,</w:t>
      </w:r>
      <w:r w:rsidR="00BB1196" w:rsidRPr="00C86D9B">
        <w:rPr>
          <w:rStyle w:val="FootnoteReference"/>
          <w:rFonts w:asciiTheme="minorHAnsi" w:hAnsiTheme="minorHAnsi" w:cstheme="minorHAnsi"/>
        </w:rPr>
        <w:footnoteReference w:id="12"/>
      </w:r>
      <w:r w:rsidRPr="00E862DC">
        <w:rPr>
          <w:rFonts w:asciiTheme="minorHAnsi" w:hAnsiTheme="minorHAnsi" w:cstheme="minorHAnsi"/>
          <w:b/>
        </w:rPr>
        <w:t xml:space="preserve"> </w:t>
      </w:r>
      <w:r w:rsidRPr="00E862DC">
        <w:rPr>
          <w:rFonts w:asciiTheme="minorHAnsi" w:hAnsiTheme="minorHAnsi" w:cstheme="minorHAnsi"/>
        </w:rPr>
        <w:t xml:space="preserve">Cannabis consumption has been associated with altered or decreased </w:t>
      </w:r>
      <w:r w:rsidR="009A026C" w:rsidRPr="00E862DC">
        <w:rPr>
          <w:rFonts w:asciiTheme="minorHAnsi" w:hAnsiTheme="minorHAnsi" w:cstheme="minorHAnsi"/>
        </w:rPr>
        <w:t>cognition</w:t>
      </w:r>
      <w:r w:rsidR="00906C0E">
        <w:rPr>
          <w:rFonts w:asciiTheme="minorHAnsi" w:hAnsiTheme="minorHAnsi" w:cstheme="minorHAnsi"/>
        </w:rPr>
        <w:t xml:space="preserve"> </w:t>
      </w:r>
      <w:r w:rsidRPr="00E862DC">
        <w:rPr>
          <w:rFonts w:asciiTheme="minorHAnsi" w:hAnsiTheme="minorHAnsi" w:cstheme="minorHAnsi"/>
        </w:rPr>
        <w:t>among adolescents,</w:t>
      </w:r>
      <w:r w:rsidRPr="00E862DC">
        <w:rPr>
          <w:rStyle w:val="FootnoteReference"/>
          <w:rFonts w:asciiTheme="minorHAnsi" w:hAnsiTheme="minorHAnsi" w:cstheme="minorHAnsi"/>
        </w:rPr>
        <w:footnoteReference w:id="13"/>
      </w:r>
      <w:r w:rsidR="009A026C" w:rsidRPr="00C86D9B">
        <w:rPr>
          <w:rFonts w:asciiTheme="minorHAnsi" w:hAnsiTheme="minorHAnsi" w:cstheme="minorHAnsi"/>
          <w:vertAlign w:val="superscript"/>
        </w:rPr>
        <w:t>,</w:t>
      </w:r>
      <w:r w:rsidR="009A026C" w:rsidRPr="00E862DC">
        <w:rPr>
          <w:rStyle w:val="FootnoteReference"/>
          <w:rFonts w:asciiTheme="minorHAnsi" w:hAnsiTheme="minorHAnsi" w:cstheme="minorHAnsi"/>
        </w:rPr>
        <w:footnoteReference w:id="14"/>
      </w:r>
      <w:r w:rsidRPr="00E862DC">
        <w:rPr>
          <w:rFonts w:asciiTheme="minorHAnsi" w:hAnsiTheme="minorHAnsi" w:cstheme="minorHAnsi"/>
        </w:rPr>
        <w:t xml:space="preserve"> </w:t>
      </w:r>
      <w:r w:rsidR="009A026C" w:rsidRPr="00E862DC">
        <w:rPr>
          <w:rFonts w:asciiTheme="minorHAnsi" w:hAnsiTheme="minorHAnsi" w:cstheme="minorHAnsi"/>
        </w:rPr>
        <w:t xml:space="preserve">and </w:t>
      </w:r>
      <w:r w:rsidRPr="00E862DC">
        <w:rPr>
          <w:rFonts w:asciiTheme="minorHAnsi" w:hAnsiTheme="minorHAnsi" w:cstheme="minorHAnsi"/>
        </w:rPr>
        <w:t>cyclic vomiting syndrome</w:t>
      </w:r>
      <w:r w:rsidR="009A026C" w:rsidRPr="00E862DC">
        <w:rPr>
          <w:rFonts w:asciiTheme="minorHAnsi" w:hAnsiTheme="minorHAnsi" w:cstheme="minorHAnsi"/>
        </w:rPr>
        <w:t>.</w:t>
      </w:r>
      <w:r w:rsidRPr="00E862DC">
        <w:rPr>
          <w:rStyle w:val="FootnoteReference"/>
          <w:rFonts w:asciiTheme="minorHAnsi" w:hAnsiTheme="minorHAnsi" w:cstheme="minorHAnsi"/>
        </w:rPr>
        <w:footnoteReference w:id="15"/>
      </w:r>
      <w:r w:rsidRPr="00E862DC">
        <w:rPr>
          <w:rFonts w:asciiTheme="minorHAnsi" w:hAnsiTheme="minorHAnsi" w:cstheme="minorHAnsi"/>
        </w:rPr>
        <w:t xml:space="preserve"> Evidence for cannabis’ negativ</w:t>
      </w:r>
      <w:r w:rsidR="00632E72">
        <w:rPr>
          <w:rFonts w:asciiTheme="minorHAnsi" w:hAnsiTheme="minorHAnsi" w:cstheme="minorHAnsi"/>
        </w:rPr>
        <w:t xml:space="preserve">e </w:t>
      </w:r>
      <w:r w:rsidRPr="00E862DC">
        <w:rPr>
          <w:rFonts w:asciiTheme="minorHAnsi" w:hAnsiTheme="minorHAnsi" w:cstheme="minorHAnsi"/>
        </w:rPr>
        <w:t>health effects (and medical efficacy) is still under study and evidence will continue to emerge in the coming years, owing largely to longstanding barriers to research stemming from illegality</w:t>
      </w:r>
      <w:r w:rsidR="00B540E3" w:rsidRPr="00E862DC">
        <w:rPr>
          <w:rFonts w:asciiTheme="minorHAnsi" w:hAnsiTheme="minorHAnsi" w:cstheme="minorHAnsi"/>
        </w:rPr>
        <w:t>.</w:t>
      </w:r>
      <w:r w:rsidR="00B540E3" w:rsidRPr="00E862DC">
        <w:rPr>
          <w:rStyle w:val="FootnoteReference"/>
          <w:rFonts w:asciiTheme="minorHAnsi" w:hAnsiTheme="minorHAnsi" w:cstheme="minorHAnsi"/>
        </w:rPr>
        <w:footnoteReference w:id="16"/>
      </w:r>
    </w:p>
    <w:p w14:paraId="62C27391" w14:textId="4C06EF53" w:rsidR="00B540E3" w:rsidRPr="00E862DC" w:rsidRDefault="008B04E4" w:rsidP="00B540E3">
      <w:pPr>
        <w:jc w:val="both"/>
        <w:rPr>
          <w:rFonts w:asciiTheme="minorHAnsi" w:hAnsiTheme="minorHAnsi" w:cstheme="minorHAnsi"/>
        </w:rPr>
      </w:pPr>
      <w:r w:rsidRPr="00E862DC">
        <w:rPr>
          <w:rFonts w:asciiTheme="minorHAnsi" w:hAnsiTheme="minorHAnsi" w:cstheme="minorHAnsi"/>
        </w:rPr>
        <w:lastRenderedPageBreak/>
        <w:t>Protecting the public health requires that both medical and recreational cannabis markets be well controlled and designed to prevent the emergence of a powerful industry that resembles the tobacco or alcohol industries.</w:t>
      </w:r>
      <w:r w:rsidR="00B540E3" w:rsidRPr="00E862DC">
        <w:rPr>
          <w:rFonts w:asciiTheme="minorHAnsi" w:hAnsiTheme="minorHAnsi" w:cstheme="minorHAnsi"/>
        </w:rPr>
        <w:t xml:space="preserve"> Unless the State of California clearly adopts a public health framework for regulating this new legal market,</w:t>
      </w:r>
      <w:r w:rsidR="00B540E3" w:rsidRPr="00E862DC">
        <w:rPr>
          <w:rStyle w:val="FootnoteReference"/>
          <w:rFonts w:asciiTheme="minorHAnsi" w:hAnsiTheme="minorHAnsi" w:cstheme="minorHAnsi"/>
        </w:rPr>
        <w:footnoteReference w:id="17"/>
      </w:r>
      <w:r w:rsidR="00B540E3" w:rsidRPr="00E862DC">
        <w:rPr>
          <w:rFonts w:asciiTheme="minorHAnsi" w:hAnsiTheme="minorHAnsi" w:cstheme="minorHAnsi"/>
        </w:rPr>
        <w:t xml:space="preserve"> </w:t>
      </w:r>
      <w:r w:rsidR="00B540E3" w:rsidRPr="00E862DC">
        <w:rPr>
          <w:rFonts w:asciiTheme="minorHAnsi" w:hAnsiTheme="minorHAnsi" w:cstheme="minorHAnsi"/>
          <w:b/>
        </w:rPr>
        <w:t xml:space="preserve">normal profit-maximizing behavior by business is likely to impose </w:t>
      </w:r>
      <w:r w:rsidR="00F85D6A">
        <w:rPr>
          <w:rFonts w:asciiTheme="minorHAnsi" w:hAnsiTheme="minorHAnsi" w:cstheme="minorHAnsi"/>
          <w:b/>
        </w:rPr>
        <w:t xml:space="preserve">excessive and growing </w:t>
      </w:r>
      <w:r w:rsidR="00B540E3" w:rsidRPr="00E862DC">
        <w:rPr>
          <w:rFonts w:asciiTheme="minorHAnsi" w:hAnsiTheme="minorHAnsi" w:cstheme="minorHAnsi"/>
          <w:b/>
        </w:rPr>
        <w:t>health costs on the people of California</w:t>
      </w:r>
      <w:r w:rsidR="00B540E3" w:rsidRPr="00E862DC">
        <w:rPr>
          <w:rFonts w:asciiTheme="minorHAnsi" w:hAnsiTheme="minorHAnsi" w:cstheme="minorHAnsi"/>
        </w:rPr>
        <w:t xml:space="preserve"> similar to those imposed by the tobacco and alcohol industries, including</w:t>
      </w:r>
      <w:r w:rsidR="006D47C6" w:rsidRPr="00E862DC">
        <w:rPr>
          <w:rFonts w:asciiTheme="minorHAnsi" w:hAnsiTheme="minorHAnsi" w:cstheme="minorHAnsi"/>
        </w:rPr>
        <w:t xml:space="preserve"> designing products to capture and addict clients from the youngest possible age, using</w:t>
      </w:r>
      <w:r w:rsidR="00B540E3" w:rsidRPr="00E862DC">
        <w:rPr>
          <w:rFonts w:asciiTheme="minorHAnsi" w:hAnsiTheme="minorHAnsi" w:cstheme="minorHAnsi"/>
        </w:rPr>
        <w:t xml:space="preserve"> their political power to oppose effective regulatory, tax, and public education policies that would reduce consumption and profits. </w:t>
      </w:r>
      <w:r w:rsidR="00EA5F1F" w:rsidRPr="00E862DC">
        <w:rPr>
          <w:rFonts w:asciiTheme="minorHAnsi" w:hAnsiTheme="minorHAnsi" w:cstheme="minorHAnsi"/>
        </w:rPr>
        <w:t>It is the duty of the State to act now, not to promote the unfettered growth of the cannabis industry, but rather to act effectively to protect public health while executing a prudent and cautious approach to allow transition to a legal market.</w:t>
      </w:r>
      <w:r w:rsidR="00906C0E">
        <w:rPr>
          <w:rFonts w:asciiTheme="minorHAnsi" w:hAnsiTheme="minorHAnsi" w:cstheme="minorHAnsi"/>
        </w:rPr>
        <w:t xml:space="preserve"> </w:t>
      </w:r>
    </w:p>
    <w:p w14:paraId="39D4E9F7" w14:textId="23A528A0" w:rsidR="00B540E3" w:rsidRPr="00E862DC" w:rsidRDefault="00B540E3" w:rsidP="008B04E4">
      <w:pPr>
        <w:tabs>
          <w:tab w:val="left" w:pos="360"/>
        </w:tabs>
        <w:rPr>
          <w:rFonts w:asciiTheme="minorHAnsi" w:hAnsiTheme="minorHAnsi" w:cstheme="minorHAnsi"/>
        </w:rPr>
      </w:pPr>
    </w:p>
    <w:p w14:paraId="364D6B11" w14:textId="35556934" w:rsidR="001B3D32" w:rsidRPr="00E862DC" w:rsidRDefault="001B3D32" w:rsidP="00714047">
      <w:pPr>
        <w:tabs>
          <w:tab w:val="left" w:pos="360"/>
        </w:tabs>
        <w:outlineLvl w:val="0"/>
        <w:rPr>
          <w:rFonts w:asciiTheme="minorHAnsi" w:hAnsiTheme="minorHAnsi" w:cstheme="minorHAnsi"/>
          <w:b/>
        </w:rPr>
      </w:pPr>
      <w:r w:rsidRPr="00E862DC">
        <w:rPr>
          <w:rFonts w:asciiTheme="minorHAnsi" w:hAnsiTheme="minorHAnsi" w:cstheme="minorHAnsi"/>
          <w:b/>
        </w:rPr>
        <w:t>Specific Recommendations:</w:t>
      </w:r>
    </w:p>
    <w:p w14:paraId="70198A3F" w14:textId="5C63B1C3" w:rsidR="00687DCF" w:rsidRPr="00E862DC" w:rsidRDefault="00687DCF" w:rsidP="00687DCF">
      <w:pPr>
        <w:tabs>
          <w:tab w:val="left" w:pos="360"/>
        </w:tabs>
        <w:jc w:val="both"/>
        <w:rPr>
          <w:rFonts w:asciiTheme="minorHAnsi" w:hAnsiTheme="minorHAnsi" w:cstheme="minorHAnsi"/>
        </w:rPr>
      </w:pPr>
    </w:p>
    <w:p w14:paraId="2745B9CB" w14:textId="77777777" w:rsidR="00687DCF" w:rsidRPr="00E862DC" w:rsidRDefault="00687DCF" w:rsidP="001927FE">
      <w:pPr>
        <w:tabs>
          <w:tab w:val="left" w:pos="360"/>
        </w:tabs>
        <w:jc w:val="both"/>
        <w:rPr>
          <w:rFonts w:asciiTheme="minorHAnsi" w:hAnsiTheme="minorHAnsi" w:cstheme="minorHAnsi"/>
          <w:b/>
        </w:rPr>
      </w:pPr>
      <w:r w:rsidRPr="00E862DC">
        <w:rPr>
          <w:rFonts w:asciiTheme="minorHAnsi" w:hAnsiTheme="minorHAnsi" w:cstheme="minorHAnsi"/>
          <w:b/>
        </w:rPr>
        <w:t>Problematic areas:</w:t>
      </w:r>
    </w:p>
    <w:p w14:paraId="38F56D8C" w14:textId="08BD2F6B" w:rsidR="00687DCF" w:rsidRPr="00E862DC" w:rsidRDefault="00687DCF" w:rsidP="001927FE">
      <w:pPr>
        <w:tabs>
          <w:tab w:val="left" w:pos="360"/>
        </w:tabs>
        <w:jc w:val="both"/>
        <w:rPr>
          <w:rFonts w:asciiTheme="minorHAnsi" w:hAnsiTheme="minorHAnsi" w:cstheme="minorHAnsi"/>
        </w:rPr>
      </w:pPr>
      <w:r w:rsidRPr="00E862DC">
        <w:rPr>
          <w:rFonts w:asciiTheme="minorHAnsi" w:hAnsiTheme="minorHAnsi" w:cstheme="minorHAnsi"/>
        </w:rPr>
        <w:t>There are</w:t>
      </w:r>
      <w:r w:rsidR="00A41F31" w:rsidRPr="00E862DC">
        <w:rPr>
          <w:rFonts w:asciiTheme="minorHAnsi" w:hAnsiTheme="minorHAnsi" w:cstheme="minorHAnsi"/>
        </w:rPr>
        <w:t xml:space="preserve"> at least </w:t>
      </w:r>
      <w:r w:rsidR="00C90369">
        <w:rPr>
          <w:rFonts w:asciiTheme="minorHAnsi" w:hAnsiTheme="minorHAnsi" w:cstheme="minorHAnsi"/>
        </w:rPr>
        <w:t>three</w:t>
      </w:r>
      <w:r w:rsidR="00A41F31" w:rsidRPr="00E862DC">
        <w:rPr>
          <w:rFonts w:asciiTheme="minorHAnsi" w:hAnsiTheme="minorHAnsi" w:cstheme="minorHAnsi"/>
        </w:rPr>
        <w:t xml:space="preserve"> </w:t>
      </w:r>
      <w:r w:rsidR="005775D5" w:rsidRPr="00E862DC">
        <w:rPr>
          <w:rFonts w:asciiTheme="minorHAnsi" w:hAnsiTheme="minorHAnsi" w:cstheme="minorHAnsi"/>
        </w:rPr>
        <w:t xml:space="preserve">significant areas of omission </w:t>
      </w:r>
      <w:r w:rsidRPr="00E862DC">
        <w:rPr>
          <w:rFonts w:asciiTheme="minorHAnsi" w:hAnsiTheme="minorHAnsi" w:cstheme="minorHAnsi"/>
        </w:rPr>
        <w:t xml:space="preserve">in the proposed regulations that need to be </w:t>
      </w:r>
      <w:r w:rsidR="005775D5" w:rsidRPr="00E862DC">
        <w:rPr>
          <w:rFonts w:asciiTheme="minorHAnsi" w:hAnsiTheme="minorHAnsi" w:cstheme="minorHAnsi"/>
        </w:rPr>
        <w:t>addressed</w:t>
      </w:r>
      <w:r w:rsidRPr="00E862DC">
        <w:rPr>
          <w:rFonts w:asciiTheme="minorHAnsi" w:hAnsiTheme="minorHAnsi" w:cstheme="minorHAnsi"/>
        </w:rPr>
        <w:t>:</w:t>
      </w:r>
    </w:p>
    <w:p w14:paraId="6337932A" w14:textId="005CA611" w:rsidR="00687DCF" w:rsidRPr="00E862DC" w:rsidRDefault="00687DCF" w:rsidP="001927FE">
      <w:pPr>
        <w:ind w:right="-720"/>
        <w:jc w:val="both"/>
        <w:rPr>
          <w:rFonts w:asciiTheme="minorHAnsi" w:hAnsiTheme="minorHAnsi" w:cstheme="minorHAnsi"/>
          <w:color w:val="000000" w:themeColor="text1"/>
        </w:rPr>
      </w:pPr>
    </w:p>
    <w:p w14:paraId="13DEBBAD" w14:textId="1C21BFB6" w:rsidR="006D47C6" w:rsidRPr="00C86D9B" w:rsidRDefault="00E06892" w:rsidP="00C86D9B">
      <w:pPr>
        <w:pStyle w:val="ListParagraph"/>
        <w:numPr>
          <w:ilvl w:val="0"/>
          <w:numId w:val="24"/>
        </w:numPr>
        <w:spacing w:after="120"/>
        <w:ind w:right="-720"/>
        <w:contextualSpacing w:val="0"/>
        <w:jc w:val="both"/>
        <w:rPr>
          <w:rFonts w:asciiTheme="minorHAnsi" w:hAnsiTheme="minorHAnsi" w:cstheme="minorHAnsi"/>
          <w:color w:val="000000" w:themeColor="text1"/>
        </w:rPr>
      </w:pPr>
      <w:r w:rsidRPr="00E862DC">
        <w:rPr>
          <w:rFonts w:asciiTheme="minorHAnsi" w:hAnsiTheme="minorHAnsi" w:cstheme="minorHAnsi"/>
          <w:b/>
          <w:color w:val="000000" w:themeColor="text1"/>
        </w:rPr>
        <w:t>Issue: Vast Increases in Potency of Cultivated Cannabis</w:t>
      </w:r>
      <w:r>
        <w:rPr>
          <w:rFonts w:asciiTheme="minorHAnsi" w:hAnsiTheme="minorHAnsi" w:cstheme="minorHAnsi"/>
          <w:b/>
          <w:color w:val="000000" w:themeColor="text1"/>
        </w:rPr>
        <w:t xml:space="preserve"> (No reference </w:t>
      </w:r>
      <w:r w:rsidR="00F85D6A">
        <w:rPr>
          <w:rFonts w:asciiTheme="minorHAnsi" w:hAnsiTheme="minorHAnsi" w:cstheme="minorHAnsi"/>
          <w:b/>
          <w:color w:val="000000" w:themeColor="text1"/>
        </w:rPr>
        <w:t>section</w:t>
      </w:r>
      <w:r>
        <w:rPr>
          <w:rFonts w:asciiTheme="minorHAnsi" w:hAnsiTheme="minorHAnsi" w:cstheme="minorHAnsi"/>
          <w:b/>
          <w:color w:val="000000" w:themeColor="text1"/>
        </w:rPr>
        <w:t>)</w:t>
      </w:r>
    </w:p>
    <w:p w14:paraId="4EFAB480" w14:textId="55C464AF" w:rsidR="00C82386" w:rsidRPr="00A62BEF" w:rsidRDefault="006D47C6" w:rsidP="00C86D9B">
      <w:pPr>
        <w:spacing w:after="120"/>
        <w:jc w:val="both"/>
        <w:rPr>
          <w:rFonts w:asciiTheme="minorHAnsi" w:hAnsiTheme="minorHAnsi" w:cstheme="minorHAnsi"/>
          <w:color w:val="000000" w:themeColor="text1"/>
        </w:rPr>
      </w:pPr>
      <w:r w:rsidRPr="00E862DC">
        <w:rPr>
          <w:rFonts w:asciiTheme="minorHAnsi" w:hAnsiTheme="minorHAnsi" w:cstheme="minorHAnsi"/>
          <w:color w:val="000000" w:themeColor="text1"/>
        </w:rPr>
        <w:t xml:space="preserve">In 2007, Judge Gladys Kessler, in a landmark decision in </w:t>
      </w:r>
      <w:r w:rsidRPr="00E862DC">
        <w:rPr>
          <w:rFonts w:asciiTheme="minorHAnsi" w:hAnsiTheme="minorHAnsi" w:cstheme="minorHAnsi"/>
          <w:i/>
          <w:color w:val="000000" w:themeColor="text1"/>
        </w:rPr>
        <w:t>US v Philip Morris</w:t>
      </w:r>
      <w:r w:rsidRPr="00E862DC">
        <w:rPr>
          <w:rFonts w:asciiTheme="minorHAnsi" w:hAnsiTheme="minorHAnsi" w:cstheme="minorHAnsi"/>
          <w:color w:val="000000" w:themeColor="text1"/>
        </w:rPr>
        <w:t>,</w:t>
      </w:r>
      <w:r w:rsidR="00E862DC">
        <w:rPr>
          <w:rStyle w:val="FootnoteReference"/>
          <w:rFonts w:asciiTheme="minorHAnsi" w:hAnsiTheme="minorHAnsi" w:cstheme="minorHAnsi"/>
          <w:color w:val="000000" w:themeColor="text1"/>
        </w:rPr>
        <w:footnoteReference w:id="18"/>
      </w:r>
      <w:r w:rsidRPr="00E862DC">
        <w:rPr>
          <w:rFonts w:asciiTheme="minorHAnsi" w:hAnsiTheme="minorHAnsi" w:cstheme="minorHAnsi"/>
          <w:color w:val="000000" w:themeColor="text1"/>
        </w:rPr>
        <w:t xml:space="preserve"> </w:t>
      </w:r>
      <w:r w:rsidR="009A026C" w:rsidRPr="00E862DC">
        <w:rPr>
          <w:rFonts w:asciiTheme="minorHAnsi" w:hAnsiTheme="minorHAnsi" w:cstheme="minorHAnsi"/>
          <w:color w:val="000000"/>
          <w:shd w:val="clear" w:color="auto" w:fill="FFFFFF"/>
        </w:rPr>
        <w:t>held the tobacco companies liable for violating RICO by fraudulently covering up the health risks associated with smoking and for marketing their products to children.</w:t>
      </w:r>
      <w:r w:rsidR="00906C0E">
        <w:rPr>
          <w:rFonts w:asciiTheme="minorHAnsi" w:hAnsiTheme="minorHAnsi" w:cstheme="minorHAnsi"/>
          <w:color w:val="000000"/>
          <w:shd w:val="clear" w:color="auto" w:fill="FFFFFF"/>
        </w:rPr>
        <w:t xml:space="preserve"> </w:t>
      </w:r>
      <w:r w:rsidR="009A026C" w:rsidRPr="00E862DC">
        <w:rPr>
          <w:rFonts w:asciiTheme="minorHAnsi" w:hAnsiTheme="minorHAnsi" w:cstheme="minorHAnsi"/>
          <w:color w:val="000000"/>
          <w:shd w:val="clear" w:color="auto" w:fill="FFFFFF"/>
        </w:rPr>
        <w:t xml:space="preserve">She </w:t>
      </w:r>
      <w:r w:rsidRPr="00E862DC">
        <w:rPr>
          <w:rFonts w:asciiTheme="minorHAnsi" w:hAnsiTheme="minorHAnsi" w:cstheme="minorHAnsi"/>
          <w:color w:val="000000" w:themeColor="text1"/>
        </w:rPr>
        <w:t>recognize</w:t>
      </w:r>
      <w:r w:rsidR="00B065D2" w:rsidRPr="00E862DC">
        <w:rPr>
          <w:rFonts w:asciiTheme="minorHAnsi" w:hAnsiTheme="minorHAnsi" w:cstheme="minorHAnsi"/>
          <w:color w:val="000000" w:themeColor="text1"/>
        </w:rPr>
        <w:t>d that the tobacco industry had</w:t>
      </w:r>
      <w:r w:rsidRPr="00E862DC">
        <w:rPr>
          <w:rFonts w:asciiTheme="minorHAnsi" w:hAnsiTheme="minorHAnsi" w:cstheme="minorHAnsi"/>
          <w:color w:val="000000" w:themeColor="text1"/>
        </w:rPr>
        <w:t xml:space="preserve"> </w:t>
      </w:r>
      <w:r w:rsidR="00C82386" w:rsidRPr="00E862DC">
        <w:rPr>
          <w:rFonts w:asciiTheme="minorHAnsi" w:hAnsiTheme="minorHAnsi" w:cstheme="minorHAnsi"/>
          <w:color w:val="000000" w:themeColor="text1"/>
        </w:rPr>
        <w:t xml:space="preserve">tailored nicotine content and delivery </w:t>
      </w:r>
      <w:r w:rsidRPr="00E862DC">
        <w:rPr>
          <w:rFonts w:asciiTheme="minorHAnsi" w:hAnsiTheme="minorHAnsi" w:cstheme="minorHAnsi"/>
          <w:color w:val="000000" w:themeColor="text1"/>
        </w:rPr>
        <w:t xml:space="preserve">in tobacco </w:t>
      </w:r>
      <w:r w:rsidR="00755CCD" w:rsidRPr="00E862DC">
        <w:rPr>
          <w:rFonts w:asciiTheme="minorHAnsi" w:hAnsiTheme="minorHAnsi" w:cstheme="minorHAnsi"/>
          <w:color w:val="000000" w:themeColor="text1"/>
        </w:rPr>
        <w:t xml:space="preserve">products </w:t>
      </w:r>
      <w:r w:rsidRPr="00E862DC">
        <w:rPr>
          <w:rFonts w:asciiTheme="minorHAnsi" w:hAnsiTheme="minorHAnsi" w:cstheme="minorHAnsi"/>
          <w:color w:val="000000" w:themeColor="text1"/>
        </w:rPr>
        <w:t xml:space="preserve">for decades </w:t>
      </w:r>
      <w:r w:rsidRPr="00A62BEF">
        <w:rPr>
          <w:rFonts w:asciiTheme="minorHAnsi" w:hAnsiTheme="minorHAnsi" w:cstheme="minorHAnsi"/>
          <w:color w:val="000000" w:themeColor="text1"/>
        </w:rPr>
        <w:t xml:space="preserve">to better addict </w:t>
      </w:r>
      <w:r w:rsidR="00755CCD" w:rsidRPr="00A62BEF">
        <w:rPr>
          <w:rFonts w:asciiTheme="minorHAnsi" w:hAnsiTheme="minorHAnsi" w:cstheme="minorHAnsi"/>
          <w:color w:val="000000" w:themeColor="text1"/>
        </w:rPr>
        <w:t xml:space="preserve">those initiating smoking. </w:t>
      </w:r>
    </w:p>
    <w:p w14:paraId="558922AE" w14:textId="6A5776EC" w:rsidR="00753DD1" w:rsidRPr="00A62BEF" w:rsidRDefault="009A026C" w:rsidP="00C86D9B">
      <w:pPr>
        <w:spacing w:after="120"/>
        <w:ind w:left="720"/>
        <w:jc w:val="both"/>
        <w:rPr>
          <w:rFonts w:asciiTheme="minorHAnsi" w:hAnsiTheme="minorHAnsi" w:cstheme="minorHAnsi"/>
          <w:i/>
        </w:rPr>
      </w:pPr>
      <w:r w:rsidRPr="00A62BEF">
        <w:rPr>
          <w:rFonts w:asciiTheme="minorHAnsi" w:hAnsiTheme="minorHAnsi" w:cstheme="minorHAnsi"/>
          <w:i/>
          <w:color w:val="000000" w:themeColor="text1"/>
        </w:rPr>
        <w:t>“</w:t>
      </w:r>
      <w:r w:rsidRPr="00A62BEF">
        <w:rPr>
          <w:rFonts w:asciiTheme="minorHAnsi" w:hAnsiTheme="minorHAnsi" w:cstheme="minorHAnsi"/>
          <w:i/>
        </w:rPr>
        <w:t>As demonstrated in the previous Section, Defendants have long known that nicotine creates and sustains an addiction to smoking and that cigarette sales, and ultimately tobacco company profits, depend on creating and sustaining that addiction. Section V(B)(3), supra. Given the importance of nicotine to the ultimate financial health of Defendants, they have undertaken extensive research into how nicotine operates within the human body and how the physical and chemical design parameters of cigarettes influence the delivery of nicotine to smokers. Using the knowledge produced by that research, Defendants have designed their cigarettes to precisely control nicotine delivery levels and provide doses of nicotine sufficient to create and sustain addiction. At the same time, Defendants have concealed much of their nicotine-related research, and have continuously and vigorously denied their efforts to control nicotine levels and delivery.</w:t>
      </w:r>
      <w:r w:rsidR="00753DD1" w:rsidRPr="00A62BEF">
        <w:rPr>
          <w:rStyle w:val="FootnoteReference"/>
          <w:rFonts w:asciiTheme="minorHAnsi" w:hAnsiTheme="minorHAnsi" w:cstheme="minorHAnsi"/>
          <w:i/>
        </w:rPr>
        <w:footnoteReference w:id="19"/>
      </w:r>
    </w:p>
    <w:p w14:paraId="19D6B71A" w14:textId="387A2469" w:rsidR="00A41F31" w:rsidRPr="00A62BEF" w:rsidRDefault="00755CCD" w:rsidP="00C86D9B">
      <w:pPr>
        <w:spacing w:after="120"/>
        <w:jc w:val="both"/>
        <w:rPr>
          <w:rFonts w:asciiTheme="minorHAnsi" w:hAnsiTheme="minorHAnsi" w:cstheme="minorHAnsi"/>
          <w:color w:val="000000" w:themeColor="text1"/>
        </w:rPr>
      </w:pPr>
      <w:r w:rsidRPr="00A62BEF">
        <w:rPr>
          <w:rFonts w:asciiTheme="minorHAnsi" w:hAnsiTheme="minorHAnsi" w:cstheme="minorHAnsi"/>
          <w:color w:val="000000" w:themeColor="text1"/>
        </w:rPr>
        <w:t xml:space="preserve">Tragically, we are seeing a very similar process underway in the cannabis industry, where the concentration of tetrahydrocannabinol, the main psychoactive component of cannabis, has been </w:t>
      </w:r>
      <w:r w:rsidRPr="00A62BEF">
        <w:rPr>
          <w:rFonts w:asciiTheme="minorHAnsi" w:hAnsiTheme="minorHAnsi" w:cstheme="minorHAnsi"/>
          <w:color w:val="000000" w:themeColor="text1"/>
        </w:rPr>
        <w:lastRenderedPageBreak/>
        <w:t>rapidly increased over the past quart</w:t>
      </w:r>
      <w:r w:rsidR="00753DD1" w:rsidRPr="00A62BEF">
        <w:rPr>
          <w:rFonts w:asciiTheme="minorHAnsi" w:hAnsiTheme="minorHAnsi" w:cstheme="minorHAnsi"/>
          <w:color w:val="000000" w:themeColor="text1"/>
        </w:rPr>
        <w:t>er cent</w:t>
      </w:r>
      <w:r w:rsidR="000343AA" w:rsidRPr="00A62BEF">
        <w:rPr>
          <w:rFonts w:asciiTheme="minorHAnsi" w:hAnsiTheme="minorHAnsi" w:cstheme="minorHAnsi"/>
          <w:color w:val="000000" w:themeColor="text1"/>
        </w:rPr>
        <w:t>ury from approximately 3</w:t>
      </w:r>
      <w:r w:rsidRPr="00A62BEF">
        <w:rPr>
          <w:rFonts w:asciiTheme="minorHAnsi" w:hAnsiTheme="minorHAnsi" w:cstheme="minorHAnsi"/>
          <w:color w:val="000000" w:themeColor="text1"/>
        </w:rPr>
        <w:t>% to levels as high as 28%</w:t>
      </w:r>
      <w:r w:rsidR="00A41F31" w:rsidRPr="00A62BEF">
        <w:rPr>
          <w:rFonts w:asciiTheme="minorHAnsi" w:hAnsiTheme="minorHAnsi" w:cstheme="minorHAnsi"/>
          <w:color w:val="000000" w:themeColor="text1"/>
        </w:rPr>
        <w:t xml:space="preserve"> or more</w:t>
      </w:r>
      <w:r w:rsidRPr="00A62BEF">
        <w:rPr>
          <w:rFonts w:asciiTheme="minorHAnsi" w:hAnsiTheme="minorHAnsi" w:cstheme="minorHAnsi"/>
          <w:color w:val="000000" w:themeColor="text1"/>
        </w:rPr>
        <w:t xml:space="preserve"> in flower.</w:t>
      </w:r>
      <w:r w:rsidR="00906C0E">
        <w:rPr>
          <w:rFonts w:asciiTheme="minorHAnsi" w:hAnsiTheme="minorHAnsi" w:cstheme="minorHAnsi"/>
          <w:color w:val="000000" w:themeColor="text1"/>
        </w:rPr>
        <w:t xml:space="preserve"> </w:t>
      </w:r>
      <w:r w:rsidR="00B065D2" w:rsidRPr="00A62BEF">
        <w:rPr>
          <w:rFonts w:asciiTheme="minorHAnsi" w:hAnsiTheme="minorHAnsi" w:cstheme="minorHAnsi"/>
          <w:color w:val="000000" w:themeColor="text1"/>
        </w:rPr>
        <w:t xml:space="preserve">Whether this is a conscious policy to deepen addiction, or merely an attempt to provide a stronger high, the net effect is the same. Agricultural production of cannabis, whether legal or illegal, has been rapidly and massively shifting from traditional plants to more harmful high potency ones, </w:t>
      </w:r>
      <w:r w:rsidR="0080699B">
        <w:rPr>
          <w:rFonts w:asciiTheme="minorHAnsi" w:hAnsiTheme="minorHAnsi" w:cstheme="minorHAnsi"/>
          <w:color w:val="000000" w:themeColor="text1"/>
        </w:rPr>
        <w:t xml:space="preserve">unbalanced by cannabidiol, </w:t>
      </w:r>
      <w:r w:rsidR="00B065D2" w:rsidRPr="00A62BEF">
        <w:rPr>
          <w:rFonts w:asciiTheme="minorHAnsi" w:hAnsiTheme="minorHAnsi" w:cstheme="minorHAnsi"/>
          <w:color w:val="000000" w:themeColor="text1"/>
        </w:rPr>
        <w:t xml:space="preserve">with a complete absence of public policy discussion or action on the associated public health risks. </w:t>
      </w:r>
      <w:r w:rsidR="00741D8D" w:rsidRPr="00A62BEF">
        <w:rPr>
          <w:rFonts w:asciiTheme="minorHAnsi" w:hAnsiTheme="minorHAnsi" w:cstheme="minorHAnsi"/>
          <w:color w:val="000000" w:themeColor="text1"/>
        </w:rPr>
        <w:t xml:space="preserve">El </w:t>
      </w:r>
      <w:proofErr w:type="spellStart"/>
      <w:r w:rsidR="00741D8D" w:rsidRPr="00A62BEF">
        <w:rPr>
          <w:rFonts w:asciiTheme="minorHAnsi" w:hAnsiTheme="minorHAnsi" w:cstheme="minorHAnsi"/>
          <w:color w:val="000000" w:themeColor="text1"/>
        </w:rPr>
        <w:t>Sohly</w:t>
      </w:r>
      <w:proofErr w:type="spellEnd"/>
      <w:r w:rsidR="00741D8D" w:rsidRPr="00A62BEF">
        <w:rPr>
          <w:rFonts w:asciiTheme="minorHAnsi" w:hAnsiTheme="minorHAnsi" w:cstheme="minorHAnsi"/>
          <w:color w:val="000000" w:themeColor="text1"/>
        </w:rPr>
        <w:t xml:space="preserve"> </w:t>
      </w:r>
      <w:r w:rsidR="00741D8D" w:rsidRPr="00A62BEF">
        <w:rPr>
          <w:rFonts w:asciiTheme="minorHAnsi" w:hAnsiTheme="minorHAnsi" w:cstheme="minorHAnsi"/>
          <w:i/>
          <w:color w:val="000000" w:themeColor="text1"/>
        </w:rPr>
        <w:t>et al</w:t>
      </w:r>
      <w:r w:rsidR="00741D8D" w:rsidRPr="00A62BEF">
        <w:rPr>
          <w:rFonts w:asciiTheme="minorHAnsi" w:hAnsiTheme="minorHAnsi" w:cstheme="minorHAnsi"/>
          <w:color w:val="000000" w:themeColor="text1"/>
        </w:rPr>
        <w:t xml:space="preserve"> note: </w:t>
      </w:r>
    </w:p>
    <w:p w14:paraId="1AF078BC" w14:textId="11BFEAA5" w:rsidR="00741D8D" w:rsidRPr="00A62BEF" w:rsidRDefault="00741D8D" w:rsidP="00C86D9B">
      <w:pPr>
        <w:spacing w:after="120"/>
        <w:ind w:left="720"/>
        <w:jc w:val="both"/>
        <w:rPr>
          <w:rFonts w:asciiTheme="minorHAnsi" w:hAnsiTheme="minorHAnsi" w:cstheme="minorHAnsi"/>
        </w:rPr>
      </w:pPr>
      <w:r w:rsidRPr="00C86D9B">
        <w:rPr>
          <w:rFonts w:asciiTheme="minorHAnsi" w:hAnsiTheme="minorHAnsi" w:cstheme="minorHAnsi"/>
          <w:i/>
        </w:rPr>
        <w:t xml:space="preserve">“Between January 1, 1995, and December 31, 2014, 38,681 samples of cannabis preparations were received and analyzed. The data showed that although the number of marijuana samples seized over the last 4 years has declined, the number of </w:t>
      </w:r>
      <w:proofErr w:type="spellStart"/>
      <w:r w:rsidRPr="00C86D9B">
        <w:rPr>
          <w:rFonts w:asciiTheme="minorHAnsi" w:hAnsiTheme="minorHAnsi" w:cstheme="minorHAnsi"/>
          <w:i/>
        </w:rPr>
        <w:t>sinsemilla</w:t>
      </w:r>
      <w:proofErr w:type="spellEnd"/>
      <w:r w:rsidRPr="00C86D9B">
        <w:rPr>
          <w:rFonts w:asciiTheme="minorHAnsi" w:hAnsiTheme="minorHAnsi" w:cstheme="minorHAnsi"/>
          <w:i/>
        </w:rPr>
        <w:t xml:space="preserve"> samples has increased. Overall, the potency of illicit cannabis plant material has consistently increased over time since 1995 from ~4% in 1995 to ~12% in 2014. The cannabidiol content </w:t>
      </w:r>
      <w:r w:rsidR="00F85D6A" w:rsidRPr="00C86D9B">
        <w:rPr>
          <w:rFonts w:asciiTheme="minorHAnsi" w:hAnsiTheme="minorHAnsi" w:cstheme="minorHAnsi"/>
          <w:i/>
        </w:rPr>
        <w:t>has decreased on average from ~.28% in 2001 to &lt;.</w:t>
      </w:r>
      <w:r w:rsidRPr="00C86D9B">
        <w:rPr>
          <w:rFonts w:asciiTheme="minorHAnsi" w:hAnsiTheme="minorHAnsi" w:cstheme="minorHAnsi"/>
          <w:i/>
        </w:rPr>
        <w:t>15% in 2014, resulting in a change in the ratio of Δ</w:t>
      </w:r>
      <w:r w:rsidRPr="00C86D9B">
        <w:rPr>
          <w:rFonts w:asciiTheme="minorHAnsi" w:hAnsiTheme="minorHAnsi" w:cstheme="minorHAnsi"/>
          <w:i/>
          <w:vertAlign w:val="superscript"/>
        </w:rPr>
        <w:t>9</w:t>
      </w:r>
      <w:r w:rsidRPr="00C86D9B">
        <w:rPr>
          <w:rFonts w:asciiTheme="minorHAnsi" w:hAnsiTheme="minorHAnsi" w:cstheme="minorHAnsi"/>
          <w:i/>
        </w:rPr>
        <w:t>-tetrahydrocannabinol to cannabidiol from 14 times in 1995 to ~80 times in 2014.”</w:t>
      </w:r>
      <w:r w:rsidRPr="00C86D9B">
        <w:rPr>
          <w:rStyle w:val="FootnoteReference"/>
          <w:rFonts w:asciiTheme="minorHAnsi" w:hAnsiTheme="minorHAnsi" w:cstheme="minorHAnsi"/>
          <w:i/>
        </w:rPr>
        <w:footnoteReference w:id="20"/>
      </w:r>
      <w:r w:rsidRPr="00C86D9B">
        <w:rPr>
          <w:rFonts w:asciiTheme="minorHAnsi" w:hAnsiTheme="minorHAnsi" w:cstheme="minorHAnsi"/>
          <w:i/>
        </w:rPr>
        <w:t xml:space="preserve"> </w:t>
      </w:r>
    </w:p>
    <w:p w14:paraId="3DCFBBA4" w14:textId="65A7E7BD" w:rsidR="00C82386" w:rsidRPr="00A62BEF" w:rsidRDefault="00755CCD" w:rsidP="00C86D9B">
      <w:pPr>
        <w:spacing w:after="120"/>
        <w:jc w:val="both"/>
        <w:rPr>
          <w:rFonts w:asciiTheme="minorHAnsi" w:hAnsiTheme="minorHAnsi" w:cstheme="minorHAnsi"/>
          <w:color w:val="000000" w:themeColor="text1"/>
        </w:rPr>
      </w:pPr>
      <w:r w:rsidRPr="00A62BEF">
        <w:rPr>
          <w:rFonts w:asciiTheme="minorHAnsi" w:hAnsiTheme="minorHAnsi" w:cstheme="minorHAnsi"/>
          <w:color w:val="000000" w:themeColor="text1"/>
        </w:rPr>
        <w:t xml:space="preserve">This transition </w:t>
      </w:r>
      <w:r w:rsidR="00C82386" w:rsidRPr="00A62BEF">
        <w:rPr>
          <w:rFonts w:asciiTheme="minorHAnsi" w:hAnsiTheme="minorHAnsi" w:cstheme="minorHAnsi"/>
          <w:color w:val="000000" w:themeColor="text1"/>
        </w:rPr>
        <w:t xml:space="preserve">to higher potency </w:t>
      </w:r>
      <w:r w:rsidRPr="00A62BEF">
        <w:rPr>
          <w:rFonts w:asciiTheme="minorHAnsi" w:hAnsiTheme="minorHAnsi" w:cstheme="minorHAnsi"/>
          <w:color w:val="000000" w:themeColor="text1"/>
        </w:rPr>
        <w:t xml:space="preserve">has been particularly dramatic </w:t>
      </w:r>
      <w:r w:rsidRPr="00A62BEF">
        <w:rPr>
          <w:rFonts w:asciiTheme="minorHAnsi" w:hAnsiTheme="minorHAnsi" w:cstheme="minorHAnsi"/>
          <w:b/>
          <w:color w:val="000000" w:themeColor="text1"/>
        </w:rPr>
        <w:t>post-legalization of recreational cannabis</w:t>
      </w:r>
      <w:r w:rsidRPr="00A62BEF">
        <w:rPr>
          <w:rFonts w:asciiTheme="minorHAnsi" w:hAnsiTheme="minorHAnsi" w:cstheme="minorHAnsi"/>
          <w:color w:val="000000" w:themeColor="text1"/>
        </w:rPr>
        <w:t>, with a recent study by RAND of the legalized market in the state of Washington demonstrating the rapid disappearance of traditional cannabis with concentrations of THC below 10% and the ex</w:t>
      </w:r>
      <w:r w:rsidR="00B065D2" w:rsidRPr="00A62BEF">
        <w:rPr>
          <w:rFonts w:asciiTheme="minorHAnsi" w:hAnsiTheme="minorHAnsi" w:cstheme="minorHAnsi"/>
          <w:color w:val="000000" w:themeColor="text1"/>
        </w:rPr>
        <w:t>traordinarily rapid growth o</w:t>
      </w:r>
      <w:r w:rsidRPr="00A62BEF">
        <w:rPr>
          <w:rFonts w:asciiTheme="minorHAnsi" w:hAnsiTheme="minorHAnsi" w:cstheme="minorHAnsi"/>
          <w:color w:val="000000" w:themeColor="text1"/>
        </w:rPr>
        <w:t xml:space="preserve">f high potency flower with over </w:t>
      </w:r>
      <w:r w:rsidR="00753DD1" w:rsidRPr="00A62BEF">
        <w:rPr>
          <w:rFonts w:asciiTheme="minorHAnsi" w:hAnsiTheme="minorHAnsi" w:cstheme="minorHAnsi"/>
          <w:color w:val="000000" w:themeColor="text1"/>
        </w:rPr>
        <w:t>15</w:t>
      </w:r>
      <w:r w:rsidRPr="00A62BEF">
        <w:rPr>
          <w:rFonts w:asciiTheme="minorHAnsi" w:hAnsiTheme="minorHAnsi" w:cstheme="minorHAnsi"/>
          <w:color w:val="000000" w:themeColor="text1"/>
        </w:rPr>
        <w:t>%</w:t>
      </w:r>
      <w:r w:rsidR="00906C0E">
        <w:rPr>
          <w:rFonts w:asciiTheme="minorHAnsi" w:hAnsiTheme="minorHAnsi" w:cstheme="minorHAnsi"/>
          <w:color w:val="000000" w:themeColor="text1"/>
        </w:rPr>
        <w:t xml:space="preserve"> </w:t>
      </w:r>
      <w:r w:rsidR="00A41F31" w:rsidRPr="00A62BEF">
        <w:rPr>
          <w:rFonts w:asciiTheme="minorHAnsi" w:hAnsiTheme="minorHAnsi" w:cstheme="minorHAnsi"/>
          <w:color w:val="000000" w:themeColor="text1"/>
        </w:rPr>
        <w:t xml:space="preserve">and 20% </w:t>
      </w:r>
      <w:r w:rsidR="00C82386" w:rsidRPr="00A62BEF">
        <w:rPr>
          <w:rFonts w:asciiTheme="minorHAnsi" w:hAnsiTheme="minorHAnsi" w:cstheme="minorHAnsi"/>
          <w:color w:val="000000" w:themeColor="text1"/>
        </w:rPr>
        <w:t>in the short period between 2014-2016</w:t>
      </w:r>
      <w:r w:rsidR="008D5FF4" w:rsidRPr="00A62BEF">
        <w:rPr>
          <w:rFonts w:asciiTheme="minorHAnsi" w:hAnsiTheme="minorHAnsi" w:cstheme="minorHAnsi"/>
          <w:color w:val="000000" w:themeColor="text1"/>
        </w:rPr>
        <w:t>:</w:t>
      </w:r>
    </w:p>
    <w:p w14:paraId="20EB6165" w14:textId="3EF4A3C5" w:rsidR="00C82386" w:rsidRPr="00A62BEF" w:rsidRDefault="008D5FF4" w:rsidP="00C86D9B">
      <w:pPr>
        <w:spacing w:after="120"/>
        <w:jc w:val="both"/>
        <w:rPr>
          <w:rFonts w:asciiTheme="minorHAnsi" w:hAnsiTheme="minorHAnsi" w:cstheme="minorHAnsi"/>
          <w:i/>
          <w:color w:val="000000" w:themeColor="text1"/>
        </w:rPr>
      </w:pPr>
      <w:r w:rsidRPr="00A62BEF">
        <w:rPr>
          <w:rFonts w:asciiTheme="minorHAnsi" w:hAnsiTheme="minorHAnsi" w:cstheme="minorHAnsi"/>
          <w:i/>
          <w:noProof/>
          <w:color w:val="000000" w:themeColor="text1"/>
        </w:rPr>
        <w:drawing>
          <wp:anchor distT="0" distB="0" distL="114300" distR="114300" simplePos="0" relativeHeight="251660288" behindDoc="1" locked="0" layoutInCell="1" allowOverlap="1" wp14:anchorId="40859D9A" wp14:editId="2C3F4242">
            <wp:simplePos x="0" y="0"/>
            <wp:positionH relativeFrom="column">
              <wp:posOffset>-17145</wp:posOffset>
            </wp:positionH>
            <wp:positionV relativeFrom="paragraph">
              <wp:posOffset>14605</wp:posOffset>
            </wp:positionV>
            <wp:extent cx="3030220" cy="2023110"/>
            <wp:effectExtent l="0" t="0" r="5080" b="0"/>
            <wp:wrapTight wrapText="bothSides">
              <wp:wrapPolygon edited="0">
                <wp:start x="0" y="0"/>
                <wp:lineTo x="0" y="21424"/>
                <wp:lineTo x="21546" y="21424"/>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8-09 at 1.11.22 PM.png"/>
                    <pic:cNvPicPr/>
                  </pic:nvPicPr>
                  <pic:blipFill rotWithShape="1">
                    <a:blip r:embed="rId8">
                      <a:extLst>
                        <a:ext uri="{28A0092B-C50C-407E-A947-70E740481C1C}">
                          <a14:useLocalDpi xmlns:a14="http://schemas.microsoft.com/office/drawing/2010/main" val="0"/>
                        </a:ext>
                      </a:extLst>
                    </a:blip>
                    <a:srcRect l="3221" r="2472"/>
                    <a:stretch/>
                  </pic:blipFill>
                  <pic:spPr bwMode="auto">
                    <a:xfrm>
                      <a:off x="0" y="0"/>
                      <a:ext cx="3030220" cy="2023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1F31" w:rsidRPr="00A62BEF">
        <w:rPr>
          <w:rFonts w:asciiTheme="minorHAnsi" w:hAnsiTheme="minorHAnsi" w:cstheme="minorHAnsi"/>
          <w:i/>
          <w:color w:val="000000" w:themeColor="text1"/>
        </w:rPr>
        <w:t>“</w:t>
      </w:r>
      <w:r w:rsidR="00753DD1" w:rsidRPr="00A62BEF">
        <w:rPr>
          <w:rFonts w:asciiTheme="minorHAnsi" w:hAnsiTheme="minorHAnsi" w:cstheme="minorHAnsi"/>
          <w:i/>
          <w:color w:val="000000" w:themeColor="text1"/>
        </w:rPr>
        <w:t>Among flower products, the market share of strains with greater than 15% THC has grown to 92.5% of flower sales (Fig. 3), and (not shown) an even greater share of THC consumption. Flowers with less than 10% THC now</w:t>
      </w:r>
      <w:r w:rsidR="00906C0E">
        <w:rPr>
          <w:rFonts w:asciiTheme="minorHAnsi" w:hAnsiTheme="minorHAnsi" w:cstheme="minorHAnsi"/>
          <w:i/>
          <w:color w:val="000000" w:themeColor="text1"/>
        </w:rPr>
        <w:t xml:space="preserve"> </w:t>
      </w:r>
      <w:r w:rsidR="00753DD1" w:rsidRPr="00A62BEF">
        <w:rPr>
          <w:rFonts w:asciiTheme="minorHAnsi" w:hAnsiTheme="minorHAnsi" w:cstheme="minorHAnsi"/>
          <w:i/>
          <w:color w:val="000000" w:themeColor="text1"/>
        </w:rPr>
        <w:t>account for less than 2% of flower expenditures, and market share for flower products with 10–15% THC has declined significantly by 60.4% since October 2014 (linear</w:t>
      </w:r>
      <w:r w:rsidR="00C82386" w:rsidRPr="00A62BEF">
        <w:rPr>
          <w:rFonts w:asciiTheme="minorHAnsi" w:hAnsiTheme="minorHAnsi" w:cstheme="minorHAnsi"/>
          <w:i/>
          <w:color w:val="000000" w:themeColor="text1"/>
        </w:rPr>
        <w:t xml:space="preserve"> </w:t>
      </w:r>
      <w:r w:rsidR="00753DD1" w:rsidRPr="00A62BEF">
        <w:rPr>
          <w:rFonts w:asciiTheme="minorHAnsi" w:hAnsiTheme="minorHAnsi" w:cstheme="minorHAnsi"/>
          <w:i/>
          <w:color w:val="000000" w:themeColor="text1"/>
        </w:rPr>
        <w:t>trend P = 0.007;</w:t>
      </w:r>
      <w:r w:rsidR="00C82386" w:rsidRPr="00A62BEF">
        <w:rPr>
          <w:rFonts w:asciiTheme="minorHAnsi" w:hAnsiTheme="minorHAnsi" w:cstheme="minorHAnsi"/>
          <w:i/>
          <w:color w:val="000000" w:themeColor="text1"/>
        </w:rPr>
        <w:t>). In</w:t>
      </w:r>
      <w:r w:rsidR="00A41F31" w:rsidRPr="00A62BEF">
        <w:rPr>
          <w:rFonts w:asciiTheme="minorHAnsi" w:hAnsiTheme="minorHAnsi" w:cstheme="minorHAnsi"/>
          <w:i/>
          <w:color w:val="000000" w:themeColor="text1"/>
        </w:rPr>
        <w:t xml:space="preserve"> </w:t>
      </w:r>
      <w:r w:rsidR="00753DD1" w:rsidRPr="00A62BEF">
        <w:rPr>
          <w:rFonts w:asciiTheme="minorHAnsi" w:hAnsiTheme="minorHAnsi" w:cstheme="minorHAnsi"/>
          <w:i/>
          <w:color w:val="000000" w:themeColor="text1"/>
        </w:rPr>
        <w:t xml:space="preserve">contrast, </w:t>
      </w:r>
      <w:r w:rsidR="00753DD1" w:rsidRPr="00A62BEF">
        <w:rPr>
          <w:rFonts w:asciiTheme="minorHAnsi" w:hAnsiTheme="minorHAnsi" w:cstheme="minorHAnsi"/>
          <w:b/>
          <w:i/>
          <w:color w:val="000000" w:themeColor="text1"/>
        </w:rPr>
        <w:t>the market sha</w:t>
      </w:r>
      <w:r w:rsidR="00C82386" w:rsidRPr="00A62BEF">
        <w:rPr>
          <w:rFonts w:asciiTheme="minorHAnsi" w:hAnsiTheme="minorHAnsi" w:cstheme="minorHAnsi"/>
          <w:b/>
          <w:i/>
          <w:color w:val="000000" w:themeColor="text1"/>
        </w:rPr>
        <w:t xml:space="preserve">re of flower products with more </w:t>
      </w:r>
      <w:r w:rsidR="00753DD1" w:rsidRPr="00A62BEF">
        <w:rPr>
          <w:rFonts w:asciiTheme="minorHAnsi" w:hAnsiTheme="minorHAnsi" w:cstheme="minorHAnsi"/>
          <w:b/>
          <w:i/>
          <w:color w:val="000000" w:themeColor="text1"/>
        </w:rPr>
        <w:t>than 20% THC has increased by 48.4% s</w:t>
      </w:r>
      <w:r w:rsidR="00C82386" w:rsidRPr="00A62BEF">
        <w:rPr>
          <w:rFonts w:asciiTheme="minorHAnsi" w:hAnsiTheme="minorHAnsi" w:cstheme="minorHAnsi"/>
          <w:b/>
          <w:i/>
          <w:color w:val="000000" w:themeColor="text1"/>
        </w:rPr>
        <w:t xml:space="preserve">ince October </w:t>
      </w:r>
      <w:r w:rsidR="00753DD1" w:rsidRPr="00A62BEF">
        <w:rPr>
          <w:rFonts w:asciiTheme="minorHAnsi" w:hAnsiTheme="minorHAnsi" w:cstheme="minorHAnsi"/>
          <w:b/>
          <w:i/>
          <w:color w:val="000000" w:themeColor="text1"/>
        </w:rPr>
        <w:t>2014, now accounting for 56.5% of retail expenditures</w:t>
      </w:r>
      <w:r w:rsidR="00C82386" w:rsidRPr="00A62BEF">
        <w:rPr>
          <w:rFonts w:asciiTheme="minorHAnsi" w:hAnsiTheme="minorHAnsi" w:cstheme="minorHAnsi"/>
          <w:b/>
          <w:i/>
          <w:color w:val="000000" w:themeColor="text1"/>
        </w:rPr>
        <w:t xml:space="preserve"> on cannabis flower</w:t>
      </w:r>
      <w:r w:rsidR="00C82386" w:rsidRPr="00A62BEF">
        <w:rPr>
          <w:rFonts w:asciiTheme="minorHAnsi" w:hAnsiTheme="minorHAnsi" w:cstheme="minorHAnsi"/>
          <w:i/>
          <w:color w:val="000000" w:themeColor="text1"/>
        </w:rPr>
        <w:t>….”</w:t>
      </w:r>
      <w:r w:rsidRPr="00A62BEF">
        <w:rPr>
          <w:rFonts w:asciiTheme="minorHAnsi" w:hAnsiTheme="minorHAnsi" w:cstheme="minorHAnsi"/>
          <w:i/>
          <w:color w:val="000000" w:themeColor="text1"/>
        </w:rPr>
        <w:t xml:space="preserve"> (See Figure)</w:t>
      </w:r>
      <w:r w:rsidR="00BD7276" w:rsidRPr="00A62BEF">
        <w:rPr>
          <w:rStyle w:val="FootnoteReference"/>
          <w:rFonts w:asciiTheme="minorHAnsi" w:hAnsiTheme="minorHAnsi" w:cstheme="minorHAnsi"/>
          <w:i/>
          <w:color w:val="000000" w:themeColor="text1"/>
        </w:rPr>
        <w:footnoteReference w:id="21"/>
      </w:r>
    </w:p>
    <w:p w14:paraId="59BABCCB" w14:textId="4A3BA192" w:rsidR="00C82386" w:rsidRPr="00A62BEF" w:rsidRDefault="00C82386" w:rsidP="00C86D9B">
      <w:pPr>
        <w:spacing w:after="120"/>
        <w:jc w:val="both"/>
        <w:rPr>
          <w:rFonts w:asciiTheme="minorHAnsi" w:hAnsiTheme="minorHAnsi" w:cstheme="minorHAnsi"/>
          <w:color w:val="333333"/>
        </w:rPr>
      </w:pPr>
      <w:r w:rsidRPr="00A62BEF">
        <w:rPr>
          <w:rFonts w:asciiTheme="minorHAnsi" w:hAnsiTheme="minorHAnsi" w:cstheme="minorHAnsi"/>
          <w:color w:val="333333"/>
        </w:rPr>
        <w:t xml:space="preserve">The potential health effects of these shifts are of great concern. According </w:t>
      </w:r>
      <w:r w:rsidR="00CB3ABF" w:rsidRPr="00A62BEF">
        <w:rPr>
          <w:rFonts w:asciiTheme="minorHAnsi" w:hAnsiTheme="minorHAnsi" w:cstheme="minorHAnsi"/>
          <w:color w:val="333333"/>
        </w:rPr>
        <w:t xml:space="preserve">to </w:t>
      </w:r>
      <w:proofErr w:type="spellStart"/>
      <w:r w:rsidR="00CB3ABF" w:rsidRPr="00A62BEF">
        <w:rPr>
          <w:rFonts w:asciiTheme="minorHAnsi" w:hAnsiTheme="minorHAnsi" w:cstheme="minorHAnsi"/>
          <w:color w:val="333333"/>
        </w:rPr>
        <w:t>Sagar</w:t>
      </w:r>
      <w:proofErr w:type="spellEnd"/>
      <w:r w:rsidR="00CB3ABF" w:rsidRPr="00A62BEF">
        <w:rPr>
          <w:rFonts w:asciiTheme="minorHAnsi" w:hAnsiTheme="minorHAnsi" w:cstheme="minorHAnsi"/>
          <w:color w:val="333333"/>
        </w:rPr>
        <w:t xml:space="preserve"> and Gruber: </w:t>
      </w:r>
    </w:p>
    <w:p w14:paraId="03458F9D" w14:textId="7BBC5820" w:rsidR="00161B3F" w:rsidRPr="00A62BEF" w:rsidRDefault="008B5751" w:rsidP="00C86D9B">
      <w:pPr>
        <w:spacing w:after="120"/>
        <w:ind w:left="720"/>
        <w:jc w:val="both"/>
        <w:rPr>
          <w:rFonts w:asciiTheme="minorHAnsi" w:hAnsiTheme="minorHAnsi" w:cstheme="minorHAnsi"/>
        </w:rPr>
      </w:pPr>
      <w:r w:rsidRPr="00A62BEF">
        <w:rPr>
          <w:rFonts w:asciiTheme="minorHAnsi" w:hAnsiTheme="minorHAnsi" w:cstheme="minorHAnsi"/>
          <w:noProof/>
          <w:color w:val="000000" w:themeColor="text1"/>
        </w:rPr>
        <w:lastRenderedPageBreak/>
        <w:drawing>
          <wp:anchor distT="0" distB="0" distL="114300" distR="114300" simplePos="0" relativeHeight="251659264" behindDoc="1" locked="0" layoutInCell="1" allowOverlap="1" wp14:anchorId="78A988D6" wp14:editId="3B085862">
            <wp:simplePos x="0" y="0"/>
            <wp:positionH relativeFrom="column">
              <wp:posOffset>0</wp:posOffset>
            </wp:positionH>
            <wp:positionV relativeFrom="paragraph">
              <wp:posOffset>2048722</wp:posOffset>
            </wp:positionV>
            <wp:extent cx="2882900" cy="2006600"/>
            <wp:effectExtent l="0" t="0" r="0" b="0"/>
            <wp:wrapTight wrapText="bothSides">
              <wp:wrapPolygon edited="0">
                <wp:start x="0" y="0"/>
                <wp:lineTo x="0" y="21463"/>
                <wp:lineTo x="21505" y="21463"/>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8-09 at 1.03.16 PM.png"/>
                    <pic:cNvPicPr/>
                  </pic:nvPicPr>
                  <pic:blipFill>
                    <a:blip r:embed="rId9">
                      <a:extLst>
                        <a:ext uri="{28A0092B-C50C-407E-A947-70E740481C1C}">
                          <a14:useLocalDpi xmlns:a14="http://schemas.microsoft.com/office/drawing/2010/main" val="0"/>
                        </a:ext>
                      </a:extLst>
                    </a:blip>
                    <a:stretch>
                      <a:fillRect/>
                    </a:stretch>
                  </pic:blipFill>
                  <pic:spPr>
                    <a:xfrm>
                      <a:off x="0" y="0"/>
                      <a:ext cx="2882900" cy="2006600"/>
                    </a:xfrm>
                    <a:prstGeom prst="rect">
                      <a:avLst/>
                    </a:prstGeom>
                  </pic:spPr>
                </pic:pic>
              </a:graphicData>
            </a:graphic>
            <wp14:sizeRelH relativeFrom="page">
              <wp14:pctWidth>0</wp14:pctWidth>
            </wp14:sizeRelH>
            <wp14:sizeRelV relativeFrom="page">
              <wp14:pctHeight>0</wp14:pctHeight>
            </wp14:sizeRelV>
          </wp:anchor>
        </w:drawing>
      </w:r>
      <w:r w:rsidR="00CB3ABF" w:rsidRPr="00A62BEF">
        <w:rPr>
          <w:rFonts w:asciiTheme="minorHAnsi" w:hAnsiTheme="minorHAnsi" w:cstheme="minorHAnsi"/>
          <w:i/>
          <w:color w:val="333333"/>
        </w:rPr>
        <w:t>“</w:t>
      </w:r>
      <w:r w:rsidR="00B51E4D" w:rsidRPr="00A62BEF">
        <w:rPr>
          <w:rFonts w:asciiTheme="minorHAnsi" w:hAnsiTheme="minorHAnsi" w:cstheme="minorHAnsi"/>
          <w:i/>
          <w:color w:val="333333"/>
        </w:rPr>
        <w:t>Although one study showed that individuals who smoke high potency MJ flower titrate their use to receive less THC, some suggest that, despite attempts to titrate high potency products, users are still exposed to higher amounts of THC than those using lower potency products</w:t>
      </w:r>
      <w:r w:rsidR="005475FD">
        <w:rPr>
          <w:rFonts w:asciiTheme="minorHAnsi" w:hAnsiTheme="minorHAnsi" w:cstheme="minorHAnsi"/>
          <w:i/>
          <w:color w:val="333333"/>
        </w:rPr>
        <w:t>,</w:t>
      </w:r>
      <w:r w:rsidR="00B51E4D" w:rsidRPr="00A62BEF">
        <w:rPr>
          <w:rStyle w:val="FootnoteReference"/>
          <w:rFonts w:asciiTheme="minorHAnsi" w:hAnsiTheme="minorHAnsi" w:cstheme="minorHAnsi"/>
          <w:i/>
          <w:color w:val="333333"/>
        </w:rPr>
        <w:footnoteReference w:id="22"/>
      </w:r>
      <w:r w:rsidR="00B51E4D" w:rsidRPr="00A62BEF">
        <w:rPr>
          <w:rFonts w:asciiTheme="minorHAnsi" w:hAnsiTheme="minorHAnsi" w:cstheme="minorHAnsi"/>
          <w:i/>
          <w:color w:val="333333"/>
        </w:rPr>
        <w:t xml:space="preserve"> while still other studies have shown that individuals do not adjust their use when using higher potency products</w:t>
      </w:r>
      <w:r w:rsidR="005475FD">
        <w:rPr>
          <w:rFonts w:asciiTheme="minorHAnsi" w:hAnsiTheme="minorHAnsi" w:cstheme="minorHAnsi"/>
          <w:i/>
          <w:color w:val="333333"/>
        </w:rPr>
        <w:t>.</w:t>
      </w:r>
      <w:r w:rsidR="00B51E4D" w:rsidRPr="00A62BEF">
        <w:rPr>
          <w:rStyle w:val="FootnoteReference"/>
          <w:rFonts w:asciiTheme="minorHAnsi" w:hAnsiTheme="minorHAnsi" w:cstheme="minorHAnsi"/>
          <w:i/>
          <w:color w:val="333333"/>
        </w:rPr>
        <w:footnoteReference w:id="23"/>
      </w:r>
      <w:r w:rsidR="00B51E4D" w:rsidRPr="00A62BEF">
        <w:rPr>
          <w:rFonts w:asciiTheme="minorHAnsi" w:hAnsiTheme="minorHAnsi" w:cstheme="minorHAnsi"/>
          <w:i/>
          <w:color w:val="333333"/>
        </w:rPr>
        <w:t xml:space="preserve"> Increased exposure to THC has also been associated with increased symptoms of cannabis use disorders</w:t>
      </w:r>
      <w:r w:rsidR="005475FD">
        <w:rPr>
          <w:rFonts w:asciiTheme="minorHAnsi" w:hAnsiTheme="minorHAnsi" w:cstheme="minorHAnsi"/>
          <w:i/>
          <w:color w:val="333333"/>
        </w:rPr>
        <w:t>,</w:t>
      </w:r>
      <w:r w:rsidR="00B51E4D" w:rsidRPr="00A62BEF">
        <w:rPr>
          <w:rStyle w:val="FootnoteReference"/>
          <w:rFonts w:asciiTheme="minorHAnsi" w:hAnsiTheme="minorHAnsi" w:cstheme="minorHAnsi"/>
          <w:i/>
          <w:color w:val="333333"/>
        </w:rPr>
        <w:footnoteReference w:id="24"/>
      </w:r>
      <w:r w:rsidR="00CB3ABF" w:rsidRPr="00A62BEF">
        <w:rPr>
          <w:rFonts w:asciiTheme="minorHAnsi" w:hAnsiTheme="minorHAnsi" w:cstheme="minorHAnsi"/>
          <w:i/>
          <w:color w:val="333333"/>
          <w:vertAlign w:val="superscript"/>
        </w:rPr>
        <w:t>,</w:t>
      </w:r>
      <w:r w:rsidR="00B51E4D" w:rsidRPr="00A62BEF">
        <w:rPr>
          <w:rStyle w:val="FootnoteReference"/>
          <w:rFonts w:asciiTheme="minorHAnsi" w:hAnsiTheme="minorHAnsi" w:cstheme="minorHAnsi"/>
          <w:i/>
          <w:color w:val="333333"/>
        </w:rPr>
        <w:footnoteReference w:id="25"/>
      </w:r>
      <w:r w:rsidR="00B51E4D" w:rsidRPr="00A62BEF">
        <w:rPr>
          <w:rFonts w:asciiTheme="minorHAnsi" w:hAnsiTheme="minorHAnsi" w:cstheme="minorHAnsi"/>
          <w:i/>
          <w:color w:val="333333"/>
          <w:vertAlign w:val="superscript"/>
        </w:rPr>
        <w:t>,</w:t>
      </w:r>
      <w:r w:rsidR="00CB3ABF" w:rsidRPr="00A62BEF">
        <w:rPr>
          <w:rFonts w:asciiTheme="minorHAnsi" w:hAnsiTheme="minorHAnsi" w:cstheme="minorHAnsi"/>
          <w:i/>
          <w:color w:val="333333"/>
          <w:vertAlign w:val="superscript"/>
        </w:rPr>
        <w:t xml:space="preserve"> </w:t>
      </w:r>
      <w:r w:rsidR="00CB3ABF" w:rsidRPr="00A62BEF">
        <w:rPr>
          <w:rFonts w:asciiTheme="minorHAnsi" w:hAnsiTheme="minorHAnsi" w:cstheme="minorHAnsi"/>
          <w:i/>
          <w:color w:val="333333"/>
        </w:rPr>
        <w:t>increased risk for of psychosis</w:t>
      </w:r>
      <w:r w:rsidR="005475FD">
        <w:rPr>
          <w:rFonts w:asciiTheme="minorHAnsi" w:hAnsiTheme="minorHAnsi" w:cstheme="minorHAnsi"/>
          <w:i/>
          <w:color w:val="333333"/>
        </w:rPr>
        <w:t>,</w:t>
      </w:r>
      <w:r w:rsidR="00B51E4D" w:rsidRPr="00A62BEF">
        <w:rPr>
          <w:rStyle w:val="FootnoteReference"/>
          <w:rFonts w:asciiTheme="minorHAnsi" w:hAnsiTheme="minorHAnsi" w:cstheme="minorHAnsi"/>
          <w:i/>
          <w:color w:val="333333"/>
        </w:rPr>
        <w:footnoteReference w:id="26"/>
      </w:r>
      <w:r w:rsidR="00B51E4D" w:rsidRPr="00A62BEF">
        <w:rPr>
          <w:rStyle w:val="hlfld-contribauthor"/>
          <w:rFonts w:asciiTheme="minorHAnsi" w:hAnsiTheme="minorHAnsi" w:cstheme="minorHAnsi"/>
          <w:i/>
          <w:color w:val="333333"/>
          <w:shd w:val="clear" w:color="auto" w:fill="FFFFFF"/>
          <w:vertAlign w:val="superscript"/>
        </w:rPr>
        <w:t>,</w:t>
      </w:r>
      <w:r w:rsidR="00B51E4D" w:rsidRPr="00A62BEF">
        <w:rPr>
          <w:rStyle w:val="FootnoteReference"/>
          <w:rFonts w:asciiTheme="minorHAnsi" w:hAnsiTheme="minorHAnsi" w:cstheme="minorHAnsi"/>
          <w:i/>
          <w:color w:val="333333"/>
          <w:shd w:val="clear" w:color="auto" w:fill="FFFFFF"/>
        </w:rPr>
        <w:footnoteReference w:id="27"/>
      </w:r>
      <w:r w:rsidR="00CB3ABF" w:rsidRPr="00A62BEF">
        <w:rPr>
          <w:rStyle w:val="xlinks-container"/>
          <w:rFonts w:asciiTheme="minorHAnsi" w:hAnsiTheme="minorHAnsi" w:cstheme="minorHAnsi"/>
          <w:i/>
          <w:color w:val="333333"/>
          <w:shd w:val="clear" w:color="auto" w:fill="FFFFFF"/>
        </w:rPr>
        <w:t xml:space="preserve"> </w:t>
      </w:r>
      <w:r w:rsidR="00B51E4D" w:rsidRPr="00A62BEF">
        <w:rPr>
          <w:rFonts w:asciiTheme="minorHAnsi" w:hAnsiTheme="minorHAnsi" w:cstheme="minorHAnsi"/>
          <w:i/>
          <w:color w:val="333333"/>
        </w:rPr>
        <w:t>and, as observed in acute administration studies, impaired cognition</w:t>
      </w:r>
      <w:r w:rsidR="005475FD">
        <w:rPr>
          <w:rFonts w:asciiTheme="minorHAnsi" w:hAnsiTheme="minorHAnsi" w:cstheme="minorHAnsi"/>
          <w:i/>
          <w:color w:val="333333"/>
        </w:rPr>
        <w:t>.</w:t>
      </w:r>
      <w:r w:rsidR="00CB3ABF" w:rsidRPr="00A62BEF">
        <w:rPr>
          <w:rStyle w:val="FootnoteReference"/>
          <w:rFonts w:asciiTheme="minorHAnsi" w:hAnsiTheme="minorHAnsi" w:cstheme="minorHAnsi"/>
          <w:i/>
          <w:color w:val="333333"/>
        </w:rPr>
        <w:footnoteReference w:id="28"/>
      </w:r>
      <w:r w:rsidR="00CB3ABF" w:rsidRPr="00A62BEF">
        <w:rPr>
          <w:rFonts w:asciiTheme="minorHAnsi" w:hAnsiTheme="minorHAnsi" w:cstheme="minorHAnsi"/>
          <w:i/>
          <w:color w:val="333333"/>
          <w:vertAlign w:val="superscript"/>
        </w:rPr>
        <w:t>,</w:t>
      </w:r>
      <w:r w:rsidR="00CB3ABF" w:rsidRPr="00A62BEF">
        <w:rPr>
          <w:rStyle w:val="FootnoteReference"/>
          <w:rFonts w:asciiTheme="minorHAnsi" w:hAnsiTheme="minorHAnsi" w:cstheme="minorHAnsi"/>
          <w:i/>
          <w:color w:val="333333"/>
        </w:rPr>
        <w:footnoteReference w:id="29"/>
      </w:r>
      <w:r w:rsidR="00CB3ABF" w:rsidRPr="00A62BEF">
        <w:rPr>
          <w:rStyle w:val="xlinks-container"/>
          <w:rFonts w:asciiTheme="minorHAnsi" w:hAnsiTheme="minorHAnsi" w:cstheme="minorHAnsi"/>
          <w:i/>
          <w:color w:val="333333"/>
          <w:shd w:val="clear" w:color="auto" w:fill="FFFFFF"/>
          <w:vertAlign w:val="superscript"/>
        </w:rPr>
        <w:t>,</w:t>
      </w:r>
      <w:r w:rsidR="00CB3ABF" w:rsidRPr="00A62BEF">
        <w:rPr>
          <w:rStyle w:val="FootnoteReference"/>
          <w:rFonts w:asciiTheme="minorHAnsi" w:hAnsiTheme="minorHAnsi" w:cstheme="minorHAnsi"/>
          <w:i/>
          <w:color w:val="333333"/>
          <w:shd w:val="clear" w:color="auto" w:fill="FFFFFF"/>
        </w:rPr>
        <w:footnoteReference w:id="30"/>
      </w:r>
      <w:r w:rsidR="00B51E4D" w:rsidRPr="00A62BEF">
        <w:rPr>
          <w:rFonts w:asciiTheme="minorHAnsi" w:hAnsiTheme="minorHAnsi" w:cstheme="minorHAnsi"/>
          <w:i/>
          <w:color w:val="333333"/>
        </w:rPr>
        <w:t xml:space="preserve"> In addition, one study assessing the relationship between brain structure and potency of MJ flower products, classified as either ‘high’ or ‘low’ potency by self-report, noted alterations in corpus callosum white matter microstructure in high-potency MJ users compared to low-potency users and controls</w:t>
      </w:r>
      <w:r w:rsidR="00CB3ABF" w:rsidRPr="00A62BEF">
        <w:rPr>
          <w:rFonts w:asciiTheme="minorHAnsi" w:hAnsiTheme="minorHAnsi" w:cstheme="minorHAnsi"/>
          <w:i/>
          <w:color w:val="333333"/>
        </w:rPr>
        <w:t>.</w:t>
      </w:r>
      <w:r w:rsidR="00CB3ABF" w:rsidRPr="00A62BEF">
        <w:rPr>
          <w:rStyle w:val="FootnoteReference"/>
          <w:rFonts w:asciiTheme="minorHAnsi" w:hAnsiTheme="minorHAnsi" w:cstheme="minorHAnsi"/>
          <w:i/>
          <w:color w:val="333333"/>
        </w:rPr>
        <w:footnoteReference w:id="31"/>
      </w:r>
    </w:p>
    <w:p w14:paraId="5FB9FDFB" w14:textId="05726186" w:rsidR="00755CCD" w:rsidRPr="00A62BEF" w:rsidRDefault="0080699B" w:rsidP="00C86D9B">
      <w:pPr>
        <w:spacing w:after="120"/>
        <w:jc w:val="both"/>
        <w:rPr>
          <w:rFonts w:asciiTheme="minorHAnsi" w:hAnsiTheme="minorHAnsi" w:cstheme="minorHAnsi"/>
          <w:color w:val="000000" w:themeColor="text1"/>
        </w:rPr>
      </w:pPr>
      <w:r w:rsidRPr="0080699B">
        <w:rPr>
          <w:rFonts w:asciiTheme="minorHAnsi" w:hAnsiTheme="minorHAnsi" w:cstheme="minorHAnsi"/>
          <w:color w:val="000000" w:themeColor="text1"/>
        </w:rPr>
        <w:t xml:space="preserve">In the United Kingdom, </w:t>
      </w:r>
      <w:r w:rsidR="00AD6D80" w:rsidRPr="0080699B">
        <w:rPr>
          <w:rFonts w:asciiTheme="minorHAnsi" w:hAnsiTheme="minorHAnsi" w:cstheme="minorHAnsi"/>
          <w:color w:val="000000" w:themeColor="text1"/>
        </w:rPr>
        <w:t>Freeman found</w:t>
      </w:r>
      <w:r w:rsidRPr="0080699B">
        <w:rPr>
          <w:rFonts w:asciiTheme="minorHAnsi" w:hAnsiTheme="minorHAnsi" w:cstheme="minorHAnsi"/>
          <w:color w:val="000000" w:themeColor="text1"/>
        </w:rPr>
        <w:t xml:space="preserve"> </w:t>
      </w:r>
      <w:r w:rsidRPr="00A62BEF">
        <w:rPr>
          <w:rFonts w:asciiTheme="minorHAnsi" w:hAnsiTheme="minorHAnsi" w:cstheme="minorHAnsi"/>
          <w:color w:val="000000"/>
          <w:shd w:val="clear" w:color="auto" w:fill="FFFFFF"/>
        </w:rPr>
        <w:t>high-potency cannabis use to be associated with an increased severity of dependence, especially in young people. While its profile was strongly defined by negative effects</w:t>
      </w:r>
      <w:r w:rsidR="00906C0E">
        <w:rPr>
          <w:rFonts w:asciiTheme="minorHAnsi" w:hAnsiTheme="minorHAnsi" w:cstheme="minorHAnsi"/>
          <w:color w:val="000000"/>
          <w:shd w:val="clear" w:color="auto" w:fill="FFFFFF"/>
        </w:rPr>
        <w:t xml:space="preserve"> </w:t>
      </w:r>
      <w:r w:rsidRPr="00A62BEF">
        <w:rPr>
          <w:rFonts w:asciiTheme="minorHAnsi" w:hAnsiTheme="minorHAnsi" w:cstheme="minorHAnsi"/>
          <w:color w:val="000000"/>
          <w:shd w:val="clear" w:color="auto" w:fill="FFFFFF"/>
        </w:rPr>
        <w:t>such as memory impairment and paranoia, it was also perceived as offering “best high” or</w:t>
      </w:r>
      <w:r w:rsidR="00906C0E">
        <w:rPr>
          <w:rFonts w:asciiTheme="minorHAnsi" w:hAnsiTheme="minorHAnsi" w:cstheme="minorHAnsi"/>
          <w:color w:val="000000"/>
          <w:shd w:val="clear" w:color="auto" w:fill="FFFFFF"/>
        </w:rPr>
        <w:t xml:space="preserve"> </w:t>
      </w:r>
      <w:r w:rsidRPr="00A62BEF">
        <w:rPr>
          <w:rFonts w:asciiTheme="minorHAnsi" w:hAnsiTheme="minorHAnsi" w:cstheme="minorHAnsi"/>
          <w:color w:val="000000"/>
          <w:shd w:val="clear" w:color="auto" w:fill="FFFFFF"/>
        </w:rPr>
        <w:t>“preferred.”</w:t>
      </w:r>
      <w:r w:rsidR="00AD6D80" w:rsidRPr="0080699B">
        <w:rPr>
          <w:rStyle w:val="FootnoteReference"/>
          <w:rFonts w:asciiTheme="minorHAnsi" w:hAnsiTheme="minorHAnsi" w:cstheme="minorHAnsi"/>
          <w:color w:val="000000" w:themeColor="text1"/>
        </w:rPr>
        <w:footnoteReference w:id="32"/>
      </w:r>
      <w:r w:rsidRPr="00A62BEF">
        <w:rPr>
          <w:rFonts w:asciiTheme="minorHAnsi" w:hAnsiTheme="minorHAnsi" w:cstheme="minorHAnsi"/>
          <w:color w:val="000000"/>
          <w:shd w:val="clear" w:color="auto" w:fill="FFFFFF"/>
        </w:rPr>
        <w:t xml:space="preserve"> </w:t>
      </w:r>
      <w:r w:rsidR="00755CCD" w:rsidRPr="00A62BEF">
        <w:rPr>
          <w:rFonts w:asciiTheme="minorHAnsi" w:hAnsiTheme="minorHAnsi" w:cstheme="minorHAnsi"/>
          <w:color w:val="000000" w:themeColor="text1"/>
        </w:rPr>
        <w:t xml:space="preserve">Consumption of higher potency products </w:t>
      </w:r>
      <w:r w:rsidR="00C82386" w:rsidRPr="00A62BEF">
        <w:rPr>
          <w:rFonts w:asciiTheme="minorHAnsi" w:hAnsiTheme="minorHAnsi" w:cstheme="minorHAnsi"/>
          <w:color w:val="000000" w:themeColor="text1"/>
        </w:rPr>
        <w:t xml:space="preserve">also </w:t>
      </w:r>
      <w:r w:rsidR="00755CCD" w:rsidRPr="00A62BEF">
        <w:rPr>
          <w:rFonts w:asciiTheme="minorHAnsi" w:hAnsiTheme="minorHAnsi" w:cstheme="minorHAnsi"/>
          <w:color w:val="000000" w:themeColor="text1"/>
        </w:rPr>
        <w:t xml:space="preserve">corresponds </w:t>
      </w:r>
      <w:r w:rsidR="000059B2" w:rsidRPr="00A62BEF">
        <w:rPr>
          <w:rFonts w:asciiTheme="minorHAnsi" w:hAnsiTheme="minorHAnsi" w:cstheme="minorHAnsi"/>
          <w:color w:val="000000" w:themeColor="text1"/>
        </w:rPr>
        <w:t xml:space="preserve">over time </w:t>
      </w:r>
      <w:r w:rsidR="00755CCD" w:rsidRPr="00A62BEF">
        <w:rPr>
          <w:rFonts w:asciiTheme="minorHAnsi" w:hAnsiTheme="minorHAnsi" w:cstheme="minorHAnsi"/>
          <w:color w:val="000000" w:themeColor="text1"/>
        </w:rPr>
        <w:t>to major up</w:t>
      </w:r>
      <w:r w:rsidR="00A41F31" w:rsidRPr="00A62BEF">
        <w:rPr>
          <w:rFonts w:asciiTheme="minorHAnsi" w:hAnsiTheme="minorHAnsi" w:cstheme="minorHAnsi"/>
          <w:color w:val="000000" w:themeColor="text1"/>
        </w:rPr>
        <w:t xml:space="preserve">surges </w:t>
      </w:r>
      <w:r w:rsidR="005475FD">
        <w:rPr>
          <w:rFonts w:asciiTheme="minorHAnsi" w:hAnsiTheme="minorHAnsi" w:cstheme="minorHAnsi"/>
          <w:color w:val="000000" w:themeColor="text1"/>
        </w:rPr>
        <w:t>i</w:t>
      </w:r>
      <w:r w:rsidR="00A41F31" w:rsidRPr="00A62BEF">
        <w:rPr>
          <w:rFonts w:asciiTheme="minorHAnsi" w:hAnsiTheme="minorHAnsi" w:cstheme="minorHAnsi"/>
          <w:color w:val="000000" w:themeColor="text1"/>
        </w:rPr>
        <w:t>n care seeking behavior</w:t>
      </w:r>
      <w:r w:rsidR="00755CCD" w:rsidRPr="00A62BEF">
        <w:rPr>
          <w:rFonts w:asciiTheme="minorHAnsi" w:hAnsiTheme="minorHAnsi" w:cstheme="minorHAnsi"/>
          <w:color w:val="000000" w:themeColor="text1"/>
        </w:rPr>
        <w:t xml:space="preserve"> for cannabis dependency</w:t>
      </w:r>
      <w:r w:rsidR="00C82386" w:rsidRPr="00A62BEF">
        <w:rPr>
          <w:rFonts w:asciiTheme="minorHAnsi" w:hAnsiTheme="minorHAnsi" w:cstheme="minorHAnsi"/>
          <w:color w:val="000000" w:themeColor="text1"/>
        </w:rPr>
        <w:t xml:space="preserve"> in Europe, now the leading substance of abuse for seeking care</w:t>
      </w:r>
      <w:r w:rsidR="000059B2" w:rsidRPr="00A62BEF">
        <w:rPr>
          <w:rFonts w:asciiTheme="minorHAnsi" w:hAnsiTheme="minorHAnsi" w:cstheme="minorHAnsi"/>
          <w:color w:val="000000" w:themeColor="text1"/>
        </w:rPr>
        <w:t xml:space="preserve"> (See Figure)</w:t>
      </w:r>
      <w:r w:rsidR="00755CCD" w:rsidRPr="00A62BEF">
        <w:rPr>
          <w:rFonts w:asciiTheme="minorHAnsi" w:hAnsiTheme="minorHAnsi" w:cstheme="minorHAnsi"/>
          <w:color w:val="000000" w:themeColor="text1"/>
        </w:rPr>
        <w:t>.</w:t>
      </w:r>
      <w:r w:rsidR="00C82386" w:rsidRPr="00A62BEF">
        <w:rPr>
          <w:rStyle w:val="FootnoteReference"/>
          <w:rFonts w:asciiTheme="minorHAnsi" w:hAnsiTheme="minorHAnsi" w:cstheme="minorHAnsi"/>
          <w:color w:val="000000" w:themeColor="text1"/>
        </w:rPr>
        <w:footnoteReference w:id="33"/>
      </w:r>
      <w:r w:rsidR="000059B2" w:rsidRPr="00A62BEF">
        <w:rPr>
          <w:rFonts w:asciiTheme="minorHAnsi" w:hAnsiTheme="minorHAnsi" w:cstheme="minorHAnsi"/>
          <w:color w:val="000000" w:themeColor="text1"/>
        </w:rPr>
        <w:t xml:space="preserve"> </w:t>
      </w:r>
      <w:r w:rsidR="00755CCD" w:rsidRPr="00A62BEF">
        <w:rPr>
          <w:rFonts w:asciiTheme="minorHAnsi" w:hAnsiTheme="minorHAnsi" w:cstheme="minorHAnsi"/>
          <w:color w:val="000000" w:themeColor="text1"/>
        </w:rPr>
        <w:t>At a time when the U</w:t>
      </w:r>
      <w:r w:rsidR="00A62BEF">
        <w:rPr>
          <w:rFonts w:asciiTheme="minorHAnsi" w:hAnsiTheme="minorHAnsi" w:cstheme="minorHAnsi"/>
          <w:color w:val="000000" w:themeColor="text1"/>
        </w:rPr>
        <w:t>.</w:t>
      </w:r>
      <w:r w:rsidR="00755CCD" w:rsidRPr="00A62BEF">
        <w:rPr>
          <w:rFonts w:asciiTheme="minorHAnsi" w:hAnsiTheme="minorHAnsi" w:cstheme="minorHAnsi"/>
          <w:color w:val="000000" w:themeColor="text1"/>
        </w:rPr>
        <w:t>S</w:t>
      </w:r>
      <w:r w:rsidR="00A62BEF">
        <w:rPr>
          <w:rFonts w:asciiTheme="minorHAnsi" w:hAnsiTheme="minorHAnsi" w:cstheme="minorHAnsi"/>
          <w:color w:val="000000" w:themeColor="text1"/>
        </w:rPr>
        <w:t>.</w:t>
      </w:r>
      <w:r w:rsidR="00755CCD" w:rsidRPr="00A62BEF">
        <w:rPr>
          <w:rFonts w:asciiTheme="minorHAnsi" w:hAnsiTheme="minorHAnsi" w:cstheme="minorHAnsi"/>
          <w:color w:val="000000" w:themeColor="text1"/>
        </w:rPr>
        <w:t xml:space="preserve"> is in the throes of a major opioid epidemic, </w:t>
      </w:r>
      <w:r w:rsidR="00755CCD" w:rsidRPr="00A62BEF">
        <w:rPr>
          <w:rFonts w:asciiTheme="minorHAnsi" w:hAnsiTheme="minorHAnsi" w:cstheme="minorHAnsi"/>
          <w:color w:val="000000" w:themeColor="text1"/>
        </w:rPr>
        <w:lastRenderedPageBreak/>
        <w:t>and our mental health and substance abuse services are strained to bursting, it makes little sense to facilitate this dangerous trend in a new and heavily regulated industry.</w:t>
      </w:r>
    </w:p>
    <w:p w14:paraId="36E05B72" w14:textId="101408C1" w:rsidR="00B065D2" w:rsidRPr="00A62BEF" w:rsidRDefault="00755CCD" w:rsidP="00C86D9B">
      <w:pPr>
        <w:spacing w:after="120"/>
        <w:jc w:val="both"/>
        <w:rPr>
          <w:rFonts w:asciiTheme="minorHAnsi" w:hAnsiTheme="minorHAnsi" w:cstheme="minorHAnsi"/>
          <w:color w:val="000000" w:themeColor="text1"/>
        </w:rPr>
      </w:pPr>
      <w:r w:rsidRPr="00A62BEF">
        <w:rPr>
          <w:rFonts w:asciiTheme="minorHAnsi" w:hAnsiTheme="minorHAnsi" w:cstheme="minorHAnsi"/>
          <w:color w:val="000000" w:themeColor="text1"/>
        </w:rPr>
        <w:t xml:space="preserve">While the Netherlands tolerates cannabis sales, cannabis above 15% THC content </w:t>
      </w:r>
      <w:r w:rsidR="00AA5F83" w:rsidRPr="00A62BEF">
        <w:rPr>
          <w:rFonts w:asciiTheme="minorHAnsi" w:hAnsiTheme="minorHAnsi" w:cstheme="minorHAnsi"/>
          <w:color w:val="000000" w:themeColor="text1"/>
        </w:rPr>
        <w:t>are p</w:t>
      </w:r>
      <w:r w:rsidR="000059B2" w:rsidRPr="00A62BEF">
        <w:rPr>
          <w:rFonts w:asciiTheme="minorHAnsi" w:hAnsiTheme="minorHAnsi" w:cstheme="minorHAnsi"/>
          <w:color w:val="000000" w:themeColor="text1"/>
        </w:rPr>
        <w:t>r</w:t>
      </w:r>
      <w:r w:rsidR="00AA5F83" w:rsidRPr="00A62BEF">
        <w:rPr>
          <w:rFonts w:asciiTheme="minorHAnsi" w:hAnsiTheme="minorHAnsi" w:cstheme="minorHAnsi"/>
          <w:color w:val="000000" w:themeColor="text1"/>
        </w:rPr>
        <w:t xml:space="preserve">oposed </w:t>
      </w:r>
      <w:r w:rsidR="00E06892" w:rsidRPr="00A62BEF">
        <w:rPr>
          <w:rFonts w:asciiTheme="minorHAnsi" w:hAnsiTheme="minorHAnsi" w:cstheme="minorHAnsi"/>
          <w:color w:val="000000" w:themeColor="text1"/>
        </w:rPr>
        <w:t>as</w:t>
      </w:r>
      <w:r w:rsidR="00AA5F83" w:rsidRPr="00A62BEF">
        <w:rPr>
          <w:rFonts w:asciiTheme="minorHAnsi" w:hAnsiTheme="minorHAnsi" w:cstheme="minorHAnsi"/>
          <w:color w:val="000000" w:themeColor="text1"/>
        </w:rPr>
        <w:t xml:space="preserve"> Schedule </w:t>
      </w:r>
      <w:r w:rsidR="000059B2" w:rsidRPr="00A62BEF">
        <w:rPr>
          <w:rFonts w:asciiTheme="minorHAnsi" w:hAnsiTheme="minorHAnsi" w:cstheme="minorHAnsi"/>
          <w:color w:val="000000" w:themeColor="text1"/>
        </w:rPr>
        <w:t>I</w:t>
      </w:r>
      <w:r w:rsidR="00E06892" w:rsidRPr="00A62BEF">
        <w:rPr>
          <w:rFonts w:asciiTheme="minorHAnsi" w:hAnsiTheme="minorHAnsi" w:cstheme="minorHAnsi"/>
          <w:color w:val="000000" w:themeColor="text1"/>
        </w:rPr>
        <w:t>.</w:t>
      </w:r>
      <w:r w:rsidR="00AA5F83" w:rsidRPr="00A62BEF">
        <w:rPr>
          <w:rStyle w:val="FootnoteReference"/>
          <w:rFonts w:asciiTheme="minorHAnsi" w:hAnsiTheme="minorHAnsi" w:cstheme="minorHAnsi"/>
          <w:color w:val="000000" w:themeColor="text1"/>
        </w:rPr>
        <w:footnoteReference w:id="34"/>
      </w:r>
      <w:r w:rsidRPr="00A62BEF">
        <w:rPr>
          <w:rFonts w:asciiTheme="minorHAnsi" w:hAnsiTheme="minorHAnsi" w:cstheme="minorHAnsi"/>
          <w:color w:val="000000" w:themeColor="text1"/>
        </w:rPr>
        <w:t xml:space="preserve"> Recent recommendations for legalization in the United Kingdom </w:t>
      </w:r>
      <w:r w:rsidR="00E06892" w:rsidRPr="00A62BEF">
        <w:rPr>
          <w:rFonts w:asciiTheme="minorHAnsi" w:hAnsiTheme="minorHAnsi" w:cstheme="minorHAnsi"/>
          <w:color w:val="000000" w:themeColor="text1"/>
        </w:rPr>
        <w:t>endorse</w:t>
      </w:r>
      <w:r w:rsidRPr="00A62BEF">
        <w:rPr>
          <w:rFonts w:asciiTheme="minorHAnsi" w:hAnsiTheme="minorHAnsi" w:cstheme="minorHAnsi"/>
          <w:color w:val="000000" w:themeColor="text1"/>
        </w:rPr>
        <w:t xml:space="preserve"> restricting legalization to products below 15% THC.</w:t>
      </w:r>
      <w:r w:rsidR="00BD7276" w:rsidRPr="00A62BEF">
        <w:rPr>
          <w:rStyle w:val="FootnoteReference"/>
          <w:rFonts w:asciiTheme="minorHAnsi" w:hAnsiTheme="minorHAnsi" w:cstheme="minorHAnsi"/>
          <w:color w:val="000000" w:themeColor="text1"/>
        </w:rPr>
        <w:footnoteReference w:id="35"/>
      </w:r>
      <w:r w:rsidRPr="00A62BEF">
        <w:rPr>
          <w:rFonts w:asciiTheme="minorHAnsi" w:hAnsiTheme="minorHAnsi" w:cstheme="minorHAnsi"/>
          <w:color w:val="000000" w:themeColor="text1"/>
        </w:rPr>
        <w:t xml:space="preserve"> </w:t>
      </w:r>
      <w:r w:rsidR="00B065D2" w:rsidRPr="00A62BEF">
        <w:rPr>
          <w:rFonts w:asciiTheme="minorHAnsi" w:hAnsiTheme="minorHAnsi" w:cstheme="minorHAnsi"/>
          <w:color w:val="000000" w:themeColor="text1"/>
        </w:rPr>
        <w:t>Canada’</w:t>
      </w:r>
      <w:r w:rsidR="000343AA" w:rsidRPr="00A62BEF">
        <w:rPr>
          <w:rFonts w:asciiTheme="minorHAnsi" w:hAnsiTheme="minorHAnsi" w:cstheme="minorHAnsi"/>
          <w:color w:val="000000" w:themeColor="text1"/>
        </w:rPr>
        <w:t>s Task Force on Cannabis L</w:t>
      </w:r>
      <w:r w:rsidR="00B065D2" w:rsidRPr="00A62BEF">
        <w:rPr>
          <w:rFonts w:asciiTheme="minorHAnsi" w:hAnsiTheme="minorHAnsi" w:cstheme="minorHAnsi"/>
          <w:color w:val="000000" w:themeColor="text1"/>
        </w:rPr>
        <w:t>egalization and Regulation recognized increasing potency as a fundamental public health challenge that needs to be addressed.</w:t>
      </w:r>
      <w:r w:rsidR="00E06892" w:rsidRPr="00A62BEF">
        <w:rPr>
          <w:rFonts w:asciiTheme="minorHAnsi" w:hAnsiTheme="minorHAnsi" w:cstheme="minorHAnsi"/>
          <w:color w:val="000000" w:themeColor="text1"/>
        </w:rPr>
        <w:t xml:space="preserve"> Inexplicably,</w:t>
      </w:r>
      <w:r w:rsidR="000343AA" w:rsidRPr="00A62BEF">
        <w:rPr>
          <w:rFonts w:asciiTheme="minorHAnsi" w:hAnsiTheme="minorHAnsi" w:cstheme="minorHAnsi"/>
          <w:color w:val="000000" w:themeColor="text1"/>
        </w:rPr>
        <w:t xml:space="preserve"> the regulatory framework under development in California has completely</w:t>
      </w:r>
      <w:r w:rsidR="00A41F31" w:rsidRPr="00A62BEF">
        <w:rPr>
          <w:rFonts w:asciiTheme="minorHAnsi" w:hAnsiTheme="minorHAnsi" w:cstheme="minorHAnsi"/>
          <w:color w:val="000000" w:themeColor="text1"/>
        </w:rPr>
        <w:t xml:space="preserve"> </w:t>
      </w:r>
      <w:r w:rsidR="000059B2" w:rsidRPr="00A62BEF">
        <w:rPr>
          <w:rFonts w:asciiTheme="minorHAnsi" w:hAnsiTheme="minorHAnsi" w:cstheme="minorHAnsi"/>
          <w:color w:val="000000" w:themeColor="text1"/>
        </w:rPr>
        <w:t>omitted any</w:t>
      </w:r>
      <w:r w:rsidR="000343AA" w:rsidRPr="00A62BEF">
        <w:rPr>
          <w:rFonts w:asciiTheme="minorHAnsi" w:hAnsiTheme="minorHAnsi" w:cstheme="minorHAnsi"/>
          <w:color w:val="000000" w:themeColor="text1"/>
        </w:rPr>
        <w:t xml:space="preserve"> effort</w:t>
      </w:r>
      <w:r w:rsidR="00E06892" w:rsidRPr="00A62BEF">
        <w:rPr>
          <w:rFonts w:asciiTheme="minorHAnsi" w:hAnsiTheme="minorHAnsi" w:cstheme="minorHAnsi"/>
          <w:color w:val="000000" w:themeColor="text1"/>
        </w:rPr>
        <w:t xml:space="preserve"> to</w:t>
      </w:r>
      <w:r w:rsidR="000059B2" w:rsidRPr="00A62BEF">
        <w:rPr>
          <w:rFonts w:asciiTheme="minorHAnsi" w:hAnsiTheme="minorHAnsi" w:cstheme="minorHAnsi"/>
          <w:color w:val="000000" w:themeColor="text1"/>
        </w:rPr>
        <w:t>, or even discussion of how</w:t>
      </w:r>
      <w:r w:rsidR="00E06892" w:rsidRPr="00A62BEF">
        <w:rPr>
          <w:rFonts w:asciiTheme="minorHAnsi" w:hAnsiTheme="minorHAnsi" w:cstheme="minorHAnsi"/>
          <w:color w:val="000000" w:themeColor="text1"/>
        </w:rPr>
        <w:t xml:space="preserve"> to,</w:t>
      </w:r>
      <w:r w:rsidR="000059B2" w:rsidRPr="00A62BEF">
        <w:rPr>
          <w:rFonts w:asciiTheme="minorHAnsi" w:hAnsiTheme="minorHAnsi" w:cstheme="minorHAnsi"/>
          <w:color w:val="000000" w:themeColor="text1"/>
        </w:rPr>
        <w:t xml:space="preserve"> </w:t>
      </w:r>
      <w:r w:rsidR="00E06892" w:rsidRPr="00A62BEF">
        <w:rPr>
          <w:rFonts w:asciiTheme="minorHAnsi" w:hAnsiTheme="minorHAnsi" w:cstheme="minorHAnsi"/>
          <w:color w:val="000000" w:themeColor="text1"/>
        </w:rPr>
        <w:t>address this important challenge</w:t>
      </w:r>
      <w:r w:rsidR="000343AA" w:rsidRPr="00A62BEF">
        <w:rPr>
          <w:rFonts w:asciiTheme="minorHAnsi" w:hAnsiTheme="minorHAnsi" w:cstheme="minorHAnsi"/>
          <w:color w:val="000000" w:themeColor="text1"/>
        </w:rPr>
        <w:t xml:space="preserve"> to date. </w:t>
      </w:r>
    </w:p>
    <w:p w14:paraId="02CA0C2E" w14:textId="1572A6C2" w:rsidR="00B065D2" w:rsidRPr="00A62BEF" w:rsidRDefault="00B065D2" w:rsidP="00C86D9B">
      <w:pPr>
        <w:jc w:val="both"/>
        <w:rPr>
          <w:rFonts w:asciiTheme="minorHAnsi" w:hAnsiTheme="minorHAnsi" w:cstheme="minorHAnsi"/>
          <w:color w:val="000000" w:themeColor="text1"/>
        </w:rPr>
      </w:pPr>
      <w:r w:rsidRPr="00A62BEF">
        <w:rPr>
          <w:rFonts w:asciiTheme="minorHAnsi" w:hAnsiTheme="minorHAnsi" w:cstheme="minorHAnsi"/>
          <w:color w:val="000000" w:themeColor="text1"/>
        </w:rPr>
        <w:t>As the lead agency responsible for regulating agricultural production in the State of Califo</w:t>
      </w:r>
      <w:r w:rsidR="00A41F31" w:rsidRPr="00A62BEF">
        <w:rPr>
          <w:rFonts w:asciiTheme="minorHAnsi" w:hAnsiTheme="minorHAnsi" w:cstheme="minorHAnsi"/>
          <w:color w:val="000000" w:themeColor="text1"/>
        </w:rPr>
        <w:t>rnia, it is essential that CDFA</w:t>
      </w:r>
      <w:r w:rsidRPr="00A62BEF">
        <w:rPr>
          <w:rFonts w:asciiTheme="minorHAnsi" w:hAnsiTheme="minorHAnsi" w:cstheme="minorHAnsi"/>
          <w:color w:val="000000" w:themeColor="text1"/>
        </w:rPr>
        <w:t xml:space="preserve"> act now to slow this rapid and dangerous trend in cannabis agriculture. While there is still much </w:t>
      </w:r>
      <w:r w:rsidR="00E06892" w:rsidRPr="00A62BEF">
        <w:rPr>
          <w:rFonts w:asciiTheme="minorHAnsi" w:hAnsiTheme="minorHAnsi" w:cstheme="minorHAnsi"/>
          <w:color w:val="000000" w:themeColor="text1"/>
        </w:rPr>
        <w:t xml:space="preserve">debate </w:t>
      </w:r>
      <w:r w:rsidRPr="00A62BEF">
        <w:rPr>
          <w:rFonts w:asciiTheme="minorHAnsi" w:hAnsiTheme="minorHAnsi" w:cstheme="minorHAnsi"/>
          <w:color w:val="000000" w:themeColor="text1"/>
        </w:rPr>
        <w:t xml:space="preserve">about the best approach to be used, </w:t>
      </w:r>
      <w:r w:rsidR="00A41F31" w:rsidRPr="00A62BEF">
        <w:rPr>
          <w:rFonts w:asciiTheme="minorHAnsi" w:hAnsiTheme="minorHAnsi" w:cstheme="minorHAnsi"/>
          <w:color w:val="000000" w:themeColor="text1"/>
        </w:rPr>
        <w:t xml:space="preserve">for example </w:t>
      </w:r>
      <w:r w:rsidRPr="00A62BEF">
        <w:rPr>
          <w:rFonts w:asciiTheme="minorHAnsi" w:hAnsiTheme="minorHAnsi" w:cstheme="minorHAnsi"/>
          <w:color w:val="000000" w:themeColor="text1"/>
        </w:rPr>
        <w:t xml:space="preserve">optimal </w:t>
      </w:r>
      <w:r w:rsidR="00A41F31" w:rsidRPr="00A62BEF">
        <w:rPr>
          <w:rFonts w:asciiTheme="minorHAnsi" w:hAnsiTheme="minorHAnsi" w:cstheme="minorHAnsi"/>
          <w:color w:val="000000" w:themeColor="text1"/>
        </w:rPr>
        <w:t xml:space="preserve">potency maxima for cultivation </w:t>
      </w:r>
      <w:r w:rsidR="00A41F31" w:rsidRPr="00A62BEF">
        <w:rPr>
          <w:rFonts w:asciiTheme="minorHAnsi" w:hAnsiTheme="minorHAnsi" w:cstheme="minorHAnsi"/>
          <w:i/>
          <w:color w:val="000000" w:themeColor="text1"/>
        </w:rPr>
        <w:t>versus</w:t>
      </w:r>
      <w:r w:rsidRPr="00A62BEF">
        <w:rPr>
          <w:rFonts w:asciiTheme="minorHAnsi" w:hAnsiTheme="minorHAnsi" w:cstheme="minorHAnsi"/>
          <w:color w:val="000000" w:themeColor="text1"/>
        </w:rPr>
        <w:t xml:space="preserve"> taxation policy, the policy of doing nothing, in use</w:t>
      </w:r>
      <w:r w:rsidR="00632E72">
        <w:rPr>
          <w:rFonts w:asciiTheme="minorHAnsi" w:hAnsiTheme="minorHAnsi" w:cstheme="minorHAnsi"/>
          <w:color w:val="000000" w:themeColor="text1"/>
        </w:rPr>
        <w:t xml:space="preserve"> </w:t>
      </w:r>
      <w:r w:rsidRPr="00A62BEF">
        <w:rPr>
          <w:rFonts w:asciiTheme="minorHAnsi" w:hAnsiTheme="minorHAnsi" w:cstheme="minorHAnsi"/>
          <w:color w:val="000000" w:themeColor="text1"/>
        </w:rPr>
        <w:t>to date, has clearly not been successful. We recommend that the State contract with the University of California Office of the P</w:t>
      </w:r>
      <w:r w:rsidR="00A41F31" w:rsidRPr="00A62BEF">
        <w:rPr>
          <w:rFonts w:asciiTheme="minorHAnsi" w:hAnsiTheme="minorHAnsi" w:cstheme="minorHAnsi"/>
          <w:color w:val="000000" w:themeColor="text1"/>
        </w:rPr>
        <w:t>resident</w:t>
      </w:r>
      <w:r w:rsidRPr="00A62BEF">
        <w:rPr>
          <w:rFonts w:asciiTheme="minorHAnsi" w:hAnsiTheme="minorHAnsi" w:cstheme="minorHAnsi"/>
          <w:color w:val="000000" w:themeColor="text1"/>
        </w:rPr>
        <w:t xml:space="preserve"> to </w:t>
      </w:r>
      <w:r w:rsidR="00A41F31" w:rsidRPr="00A62BEF">
        <w:rPr>
          <w:rFonts w:asciiTheme="minorHAnsi" w:hAnsiTheme="minorHAnsi" w:cstheme="minorHAnsi"/>
          <w:color w:val="000000" w:themeColor="text1"/>
        </w:rPr>
        <w:t xml:space="preserve">bring together an expert panel to </w:t>
      </w:r>
      <w:r w:rsidRPr="00A62BEF">
        <w:rPr>
          <w:rFonts w:asciiTheme="minorHAnsi" w:hAnsiTheme="minorHAnsi" w:cstheme="minorHAnsi"/>
          <w:color w:val="000000" w:themeColor="text1"/>
        </w:rPr>
        <w:t>produce a study of the public health risks of increasing cannabis potency</w:t>
      </w:r>
      <w:r w:rsidR="00741D8D" w:rsidRPr="00A62BEF">
        <w:rPr>
          <w:rFonts w:asciiTheme="minorHAnsi" w:hAnsiTheme="minorHAnsi" w:cstheme="minorHAnsi"/>
          <w:color w:val="000000" w:themeColor="text1"/>
        </w:rPr>
        <w:t>, decreasing THC:CBD</w:t>
      </w:r>
      <w:r w:rsidR="00A41F31" w:rsidRPr="00A62BEF">
        <w:rPr>
          <w:rFonts w:asciiTheme="minorHAnsi" w:hAnsiTheme="minorHAnsi" w:cstheme="minorHAnsi"/>
          <w:color w:val="000000" w:themeColor="text1"/>
        </w:rPr>
        <w:t xml:space="preserve"> (as well as of flavored cannabis products)</w:t>
      </w:r>
      <w:r w:rsidR="00741D8D" w:rsidRPr="00A62BEF">
        <w:rPr>
          <w:rFonts w:asciiTheme="minorHAnsi" w:hAnsiTheme="minorHAnsi" w:cstheme="minorHAnsi"/>
          <w:color w:val="000000" w:themeColor="text1"/>
        </w:rPr>
        <w:t>,</w:t>
      </w:r>
      <w:r w:rsidR="00906C0E">
        <w:rPr>
          <w:rFonts w:asciiTheme="minorHAnsi" w:hAnsiTheme="minorHAnsi" w:cstheme="minorHAnsi"/>
          <w:color w:val="000000" w:themeColor="text1"/>
        </w:rPr>
        <w:t xml:space="preserve"> </w:t>
      </w:r>
      <w:r w:rsidRPr="00A62BEF">
        <w:rPr>
          <w:rFonts w:asciiTheme="minorHAnsi" w:hAnsiTheme="minorHAnsi" w:cstheme="minorHAnsi"/>
          <w:color w:val="000000" w:themeColor="text1"/>
        </w:rPr>
        <w:t xml:space="preserve">and </w:t>
      </w:r>
      <w:r w:rsidR="005475FD">
        <w:rPr>
          <w:rFonts w:asciiTheme="minorHAnsi" w:hAnsiTheme="minorHAnsi" w:cstheme="minorHAnsi"/>
          <w:color w:val="000000" w:themeColor="text1"/>
        </w:rPr>
        <w:t xml:space="preserve">an </w:t>
      </w:r>
      <w:r w:rsidR="00632E72">
        <w:rPr>
          <w:rFonts w:asciiTheme="minorHAnsi" w:hAnsiTheme="minorHAnsi" w:cstheme="minorHAnsi"/>
          <w:color w:val="000000" w:themeColor="text1"/>
        </w:rPr>
        <w:t xml:space="preserve">analysis of </w:t>
      </w:r>
      <w:r w:rsidRPr="00A62BEF">
        <w:rPr>
          <w:rFonts w:asciiTheme="minorHAnsi" w:hAnsiTheme="minorHAnsi" w:cstheme="minorHAnsi"/>
          <w:color w:val="000000" w:themeColor="text1"/>
        </w:rPr>
        <w:t>regulatory and fiscal</w:t>
      </w:r>
      <w:r w:rsidR="00906C0E">
        <w:rPr>
          <w:rFonts w:asciiTheme="minorHAnsi" w:hAnsiTheme="minorHAnsi" w:cstheme="minorHAnsi"/>
          <w:color w:val="000000" w:themeColor="text1"/>
        </w:rPr>
        <w:t xml:space="preserve"> </w:t>
      </w:r>
      <w:r w:rsidRPr="00A62BEF">
        <w:rPr>
          <w:rFonts w:asciiTheme="minorHAnsi" w:hAnsiTheme="minorHAnsi" w:cstheme="minorHAnsi"/>
          <w:color w:val="000000" w:themeColor="text1"/>
        </w:rPr>
        <w:t>options</w:t>
      </w:r>
      <w:r w:rsidR="00906C0E">
        <w:rPr>
          <w:rFonts w:asciiTheme="minorHAnsi" w:hAnsiTheme="minorHAnsi" w:cstheme="minorHAnsi"/>
          <w:color w:val="000000" w:themeColor="text1"/>
        </w:rPr>
        <w:t xml:space="preserve"> </w:t>
      </w:r>
      <w:r w:rsidRPr="00A62BEF">
        <w:rPr>
          <w:rFonts w:asciiTheme="minorHAnsi" w:hAnsiTheme="minorHAnsi" w:cstheme="minorHAnsi"/>
          <w:color w:val="000000" w:themeColor="text1"/>
        </w:rPr>
        <w:t xml:space="preserve">to </w:t>
      </w:r>
      <w:r w:rsidR="00A41F31" w:rsidRPr="00A62BEF">
        <w:rPr>
          <w:rFonts w:asciiTheme="minorHAnsi" w:hAnsiTheme="minorHAnsi" w:cstheme="minorHAnsi"/>
          <w:color w:val="000000" w:themeColor="text1"/>
        </w:rPr>
        <w:t>address the</w:t>
      </w:r>
      <w:r w:rsidR="00632E72">
        <w:rPr>
          <w:rFonts w:asciiTheme="minorHAnsi" w:hAnsiTheme="minorHAnsi" w:cstheme="minorHAnsi"/>
          <w:color w:val="000000" w:themeColor="text1"/>
        </w:rPr>
        <w:t>se</w:t>
      </w:r>
      <w:r w:rsidR="00A41F31" w:rsidRPr="00A62BEF">
        <w:rPr>
          <w:rFonts w:asciiTheme="minorHAnsi" w:hAnsiTheme="minorHAnsi" w:cstheme="minorHAnsi"/>
          <w:color w:val="000000" w:themeColor="text1"/>
        </w:rPr>
        <w:t xml:space="preserve"> issue</w:t>
      </w:r>
      <w:r w:rsidR="00632E72">
        <w:rPr>
          <w:rFonts w:asciiTheme="minorHAnsi" w:hAnsiTheme="minorHAnsi" w:cstheme="minorHAnsi"/>
          <w:color w:val="000000" w:themeColor="text1"/>
        </w:rPr>
        <w:t>s</w:t>
      </w:r>
      <w:r w:rsidR="00A41F31" w:rsidRPr="00A62BEF">
        <w:rPr>
          <w:rFonts w:asciiTheme="minorHAnsi" w:hAnsiTheme="minorHAnsi" w:cstheme="minorHAnsi"/>
          <w:color w:val="000000" w:themeColor="text1"/>
        </w:rPr>
        <w:t xml:space="preserve"> by</w:t>
      </w:r>
      <w:r w:rsidR="00906C0E">
        <w:rPr>
          <w:rFonts w:asciiTheme="minorHAnsi" w:hAnsiTheme="minorHAnsi" w:cstheme="minorHAnsi"/>
          <w:color w:val="000000" w:themeColor="text1"/>
        </w:rPr>
        <w:t xml:space="preserve"> </w:t>
      </w:r>
      <w:r w:rsidR="00A41F31" w:rsidRPr="00A62BEF">
        <w:rPr>
          <w:rFonts w:asciiTheme="minorHAnsi" w:hAnsiTheme="minorHAnsi" w:cstheme="minorHAnsi"/>
          <w:color w:val="000000" w:themeColor="text1"/>
        </w:rPr>
        <w:t>mid-</w:t>
      </w:r>
      <w:r w:rsidR="00753DD1" w:rsidRPr="00A62BEF">
        <w:rPr>
          <w:rFonts w:asciiTheme="minorHAnsi" w:hAnsiTheme="minorHAnsi" w:cstheme="minorHAnsi"/>
          <w:color w:val="000000" w:themeColor="text1"/>
        </w:rPr>
        <w:t>2019.</w:t>
      </w:r>
      <w:r w:rsidR="00906C0E">
        <w:rPr>
          <w:rFonts w:asciiTheme="minorHAnsi" w:hAnsiTheme="minorHAnsi" w:cstheme="minorHAnsi"/>
          <w:color w:val="000000" w:themeColor="text1"/>
        </w:rPr>
        <w:t xml:space="preserve"> </w:t>
      </w:r>
      <w:r w:rsidR="00753DD1" w:rsidRPr="00A62BEF">
        <w:rPr>
          <w:rFonts w:asciiTheme="minorHAnsi" w:hAnsiTheme="minorHAnsi" w:cstheme="minorHAnsi"/>
          <w:color w:val="000000" w:themeColor="text1"/>
        </w:rPr>
        <w:t>Until</w:t>
      </w:r>
      <w:r w:rsidRPr="00A62BEF">
        <w:rPr>
          <w:rFonts w:asciiTheme="minorHAnsi" w:hAnsiTheme="minorHAnsi" w:cstheme="minorHAnsi"/>
          <w:color w:val="000000" w:themeColor="text1"/>
        </w:rPr>
        <w:t xml:space="preserve"> such time as that assessment is available, </w:t>
      </w:r>
      <w:r w:rsidR="00A41F31" w:rsidRPr="00A62BEF">
        <w:rPr>
          <w:rFonts w:asciiTheme="minorHAnsi" w:hAnsiTheme="minorHAnsi" w:cstheme="minorHAnsi"/>
          <w:color w:val="000000" w:themeColor="text1"/>
        </w:rPr>
        <w:t xml:space="preserve">we strongly recommend a </w:t>
      </w:r>
      <w:r w:rsidRPr="00A62BEF">
        <w:rPr>
          <w:rFonts w:asciiTheme="minorHAnsi" w:hAnsiTheme="minorHAnsi" w:cstheme="minorHAnsi"/>
          <w:color w:val="000000" w:themeColor="text1"/>
        </w:rPr>
        <w:t>limit</w:t>
      </w:r>
      <w:r w:rsidR="00A41F31" w:rsidRPr="00A62BEF">
        <w:rPr>
          <w:rFonts w:asciiTheme="minorHAnsi" w:hAnsiTheme="minorHAnsi" w:cstheme="minorHAnsi"/>
          <w:color w:val="000000" w:themeColor="text1"/>
        </w:rPr>
        <w:t xml:space="preserve"> on</w:t>
      </w:r>
      <w:r w:rsidRPr="00A62BEF">
        <w:rPr>
          <w:rFonts w:asciiTheme="minorHAnsi" w:hAnsiTheme="minorHAnsi" w:cstheme="minorHAnsi"/>
          <w:color w:val="000000" w:themeColor="text1"/>
        </w:rPr>
        <w:t xml:space="preserve"> the potency of allowable cannabis cultivation for sale as flower or pre-rolls</w:t>
      </w:r>
      <w:r w:rsidR="000343AA" w:rsidRPr="00A62BEF">
        <w:rPr>
          <w:rFonts w:asciiTheme="minorHAnsi" w:hAnsiTheme="minorHAnsi" w:cstheme="minorHAnsi"/>
          <w:color w:val="000000" w:themeColor="text1"/>
        </w:rPr>
        <w:t xml:space="preserve"> </w:t>
      </w:r>
      <w:r w:rsidRPr="00A62BEF">
        <w:rPr>
          <w:rFonts w:asciiTheme="minorHAnsi" w:hAnsiTheme="minorHAnsi" w:cstheme="minorHAnsi"/>
          <w:color w:val="000000" w:themeColor="text1"/>
        </w:rPr>
        <w:t xml:space="preserve">to </w:t>
      </w:r>
      <w:r w:rsidR="00753DD1" w:rsidRPr="00A62BEF">
        <w:rPr>
          <w:rFonts w:asciiTheme="minorHAnsi" w:hAnsiTheme="minorHAnsi" w:cstheme="minorHAnsi"/>
          <w:color w:val="000000" w:themeColor="text1"/>
        </w:rPr>
        <w:t>below</w:t>
      </w:r>
      <w:r w:rsidRPr="00A62BEF">
        <w:rPr>
          <w:rFonts w:asciiTheme="minorHAnsi" w:hAnsiTheme="minorHAnsi" w:cstheme="minorHAnsi"/>
          <w:color w:val="000000" w:themeColor="text1"/>
        </w:rPr>
        <w:t xml:space="preserve"> 20%</w:t>
      </w:r>
      <w:r w:rsidR="00753DD1" w:rsidRPr="00A62BEF">
        <w:rPr>
          <w:rFonts w:asciiTheme="minorHAnsi" w:hAnsiTheme="minorHAnsi" w:cstheme="minorHAnsi"/>
          <w:color w:val="000000" w:themeColor="text1"/>
        </w:rPr>
        <w:t xml:space="preserve"> THC content</w:t>
      </w:r>
      <w:r w:rsidRPr="00A62BEF">
        <w:rPr>
          <w:rFonts w:asciiTheme="minorHAnsi" w:hAnsiTheme="minorHAnsi" w:cstheme="minorHAnsi"/>
          <w:color w:val="000000" w:themeColor="text1"/>
        </w:rPr>
        <w:t xml:space="preserve">. </w:t>
      </w:r>
    </w:p>
    <w:p w14:paraId="4FA5DB8D" w14:textId="77777777" w:rsidR="00B065D2" w:rsidRPr="00A62BEF" w:rsidRDefault="00B065D2" w:rsidP="001927FE">
      <w:pPr>
        <w:ind w:right="-720"/>
        <w:jc w:val="both"/>
        <w:rPr>
          <w:rFonts w:asciiTheme="minorHAnsi" w:hAnsiTheme="minorHAnsi" w:cstheme="minorHAnsi"/>
          <w:color w:val="000000" w:themeColor="text1"/>
        </w:rPr>
      </w:pPr>
    </w:p>
    <w:p w14:paraId="1F196F8B" w14:textId="77777777" w:rsidR="00F85D6A" w:rsidRPr="00F85D6A" w:rsidRDefault="00F85D6A" w:rsidP="00F85D6A">
      <w:pPr>
        <w:pStyle w:val="ListParagraph"/>
        <w:numPr>
          <w:ilvl w:val="0"/>
          <w:numId w:val="24"/>
        </w:numPr>
        <w:ind w:right="-720"/>
        <w:jc w:val="both"/>
        <w:rPr>
          <w:rFonts w:asciiTheme="minorHAnsi" w:hAnsiTheme="minorHAnsi" w:cstheme="minorHAnsi"/>
          <w:i/>
        </w:rPr>
      </w:pPr>
      <w:r w:rsidRPr="00F85D6A">
        <w:rPr>
          <w:rFonts w:asciiTheme="minorHAnsi" w:hAnsiTheme="minorHAnsi" w:cstheme="minorHAnsi"/>
          <w:b/>
        </w:rPr>
        <w:t>Issue:</w:t>
      </w:r>
      <w:r w:rsidRPr="00F85D6A">
        <w:rPr>
          <w:rFonts w:asciiTheme="minorHAnsi" w:hAnsiTheme="minorHAnsi" w:cstheme="minorHAnsi"/>
          <w:i/>
        </w:rPr>
        <w:t xml:space="preserve"> </w:t>
      </w:r>
      <w:r w:rsidRPr="00F85D6A">
        <w:rPr>
          <w:rFonts w:asciiTheme="minorHAnsi" w:hAnsiTheme="minorHAnsi" w:cstheme="minorHAnsi"/>
          <w:b/>
          <w:color w:val="000000" w:themeColor="text1"/>
        </w:rPr>
        <w:t xml:space="preserve">Promotion of Equity in Licensing </w:t>
      </w:r>
    </w:p>
    <w:p w14:paraId="0D3557A4" w14:textId="6BA09AFE" w:rsidR="00B673EA" w:rsidRPr="00A62BEF" w:rsidRDefault="00E06892" w:rsidP="00C86D9B">
      <w:pPr>
        <w:spacing w:after="120"/>
        <w:ind w:left="1080" w:right="-720"/>
        <w:jc w:val="both"/>
        <w:rPr>
          <w:b/>
        </w:rPr>
      </w:pPr>
      <w:r w:rsidRPr="00A62BEF">
        <w:rPr>
          <w:rFonts w:asciiTheme="minorHAnsi" w:hAnsiTheme="minorHAnsi" w:cstheme="minorHAnsi"/>
          <w:b/>
          <w:color w:val="000000" w:themeColor="text1"/>
        </w:rPr>
        <w:t xml:space="preserve">Article 2. </w:t>
      </w:r>
      <w:r w:rsidRPr="00A62BEF">
        <w:rPr>
          <w:rFonts w:asciiTheme="minorHAnsi" w:hAnsiTheme="minorHAnsi" w:cstheme="minorHAnsi"/>
          <w:color w:val="000000" w:themeColor="text1"/>
        </w:rPr>
        <w:t>Applications</w:t>
      </w:r>
      <w:r w:rsidR="00906C0E">
        <w:rPr>
          <w:rFonts w:asciiTheme="minorHAnsi" w:hAnsiTheme="minorHAnsi" w:cstheme="minorHAnsi"/>
          <w:color w:val="000000" w:themeColor="text1"/>
        </w:rPr>
        <w:t xml:space="preserve"> </w:t>
      </w:r>
      <w:r w:rsidRPr="00F85D6A">
        <w:rPr>
          <w:rFonts w:asciiTheme="minorHAnsi" w:hAnsiTheme="minorHAnsi" w:cstheme="minorHAnsi"/>
          <w:i/>
        </w:rPr>
        <w:t>§ 8100 – 8115</w:t>
      </w:r>
      <w:r w:rsidRPr="00A62BEF">
        <w:rPr>
          <w:rFonts w:asciiTheme="minorHAnsi" w:hAnsiTheme="minorHAnsi" w:cstheme="minorHAnsi"/>
          <w:i/>
        </w:rPr>
        <w:t xml:space="preserve"> :</w:t>
      </w:r>
    </w:p>
    <w:p w14:paraId="27475A0B" w14:textId="05EADDF1" w:rsidR="007C3410" w:rsidRPr="00A62BEF" w:rsidRDefault="007C3410" w:rsidP="00C86D9B">
      <w:pPr>
        <w:spacing w:after="120"/>
        <w:jc w:val="both"/>
        <w:rPr>
          <w:rFonts w:asciiTheme="minorHAnsi" w:hAnsiTheme="minorHAnsi" w:cstheme="minorHAnsi"/>
        </w:rPr>
      </w:pPr>
      <w:r w:rsidRPr="00A62BEF">
        <w:rPr>
          <w:rFonts w:asciiTheme="minorHAnsi" w:hAnsiTheme="minorHAnsi" w:cstheme="minorHAnsi"/>
        </w:rPr>
        <w:t xml:space="preserve">Absent from the proposed </w:t>
      </w:r>
      <w:r w:rsidR="00F12A5E" w:rsidRPr="00A62BEF">
        <w:rPr>
          <w:rFonts w:asciiTheme="minorHAnsi" w:hAnsiTheme="minorHAnsi" w:cstheme="minorHAnsi"/>
        </w:rPr>
        <w:t>text of</w:t>
      </w:r>
      <w:r w:rsidRPr="00A62BEF">
        <w:rPr>
          <w:rFonts w:asciiTheme="minorHAnsi" w:hAnsiTheme="minorHAnsi" w:cstheme="minorHAnsi"/>
        </w:rPr>
        <w:t xml:space="preserve"> regulations </w:t>
      </w:r>
      <w:r w:rsidR="00745C10">
        <w:rPr>
          <w:rFonts w:asciiTheme="minorHAnsi" w:hAnsiTheme="minorHAnsi" w:cstheme="minorHAnsi"/>
        </w:rPr>
        <w:t>is</w:t>
      </w:r>
      <w:r w:rsidR="00745C10" w:rsidRPr="00A62BEF">
        <w:rPr>
          <w:rFonts w:asciiTheme="minorHAnsi" w:hAnsiTheme="minorHAnsi" w:cstheme="minorHAnsi"/>
        </w:rPr>
        <w:t xml:space="preserve"> </w:t>
      </w:r>
      <w:r w:rsidRPr="00A62BEF">
        <w:rPr>
          <w:rFonts w:asciiTheme="minorHAnsi" w:hAnsiTheme="minorHAnsi" w:cstheme="minorHAnsi"/>
        </w:rPr>
        <w:t xml:space="preserve">any effort to promote equity to </w:t>
      </w:r>
      <w:r w:rsidR="00A41F31" w:rsidRPr="00A62BEF">
        <w:rPr>
          <w:rFonts w:asciiTheme="minorHAnsi" w:hAnsiTheme="minorHAnsi" w:cstheme="minorHAnsi"/>
        </w:rPr>
        <w:t>e</w:t>
      </w:r>
      <w:r w:rsidRPr="00A62BEF">
        <w:rPr>
          <w:rFonts w:asciiTheme="minorHAnsi" w:hAnsiTheme="minorHAnsi" w:cstheme="minorHAnsi"/>
        </w:rPr>
        <w:t xml:space="preserve">nsure that residents of communities that suffered high rates of incarceration and other social ill effects from unequal enforcement of </w:t>
      </w:r>
      <w:r w:rsidR="00847481" w:rsidRPr="00A62BEF">
        <w:rPr>
          <w:rFonts w:asciiTheme="minorHAnsi" w:hAnsiTheme="minorHAnsi" w:cstheme="minorHAnsi"/>
        </w:rPr>
        <w:t>cannabis</w:t>
      </w:r>
      <w:r w:rsidRPr="00A62BEF">
        <w:rPr>
          <w:rFonts w:asciiTheme="minorHAnsi" w:hAnsiTheme="minorHAnsi" w:cstheme="minorHAnsi"/>
        </w:rPr>
        <w:t xml:space="preserve"> laws are able to benefit from legalization. This will have the effect of consolidating </w:t>
      </w:r>
      <w:r w:rsidR="004C1B18" w:rsidRPr="00A62BEF">
        <w:rPr>
          <w:rFonts w:asciiTheme="minorHAnsi" w:hAnsiTheme="minorHAnsi" w:cstheme="minorHAnsi"/>
        </w:rPr>
        <w:t>cultivation and processing</w:t>
      </w:r>
      <w:r w:rsidRPr="00A62BEF">
        <w:rPr>
          <w:rFonts w:asciiTheme="minorHAnsi" w:hAnsiTheme="minorHAnsi" w:cstheme="minorHAnsi"/>
        </w:rPr>
        <w:t xml:space="preserve"> supported by wealthy investors in favorable locations before low-income community members</w:t>
      </w:r>
      <w:r w:rsidR="00EA5F1F" w:rsidRPr="00A62BEF">
        <w:rPr>
          <w:rFonts w:asciiTheme="minorHAnsi" w:hAnsiTheme="minorHAnsi" w:cstheme="minorHAnsi"/>
        </w:rPr>
        <w:t xml:space="preserve"> who have historically been incarcerated </w:t>
      </w:r>
      <w:r w:rsidR="004C1B18" w:rsidRPr="00A62BEF">
        <w:rPr>
          <w:rFonts w:asciiTheme="minorHAnsi" w:hAnsiTheme="minorHAnsi" w:cstheme="minorHAnsi"/>
        </w:rPr>
        <w:t>for engaging in the same activities</w:t>
      </w:r>
      <w:r w:rsidR="00EA5F1F" w:rsidRPr="00A62BEF">
        <w:rPr>
          <w:rFonts w:asciiTheme="minorHAnsi" w:hAnsiTheme="minorHAnsi" w:cstheme="minorHAnsi"/>
        </w:rPr>
        <w:t>,</w:t>
      </w:r>
      <w:r w:rsidRPr="00A62BEF">
        <w:rPr>
          <w:rFonts w:asciiTheme="minorHAnsi" w:hAnsiTheme="minorHAnsi" w:cstheme="minorHAnsi"/>
        </w:rPr>
        <w:t xml:space="preserve"> can feasibly develop locations. Requirements for advance </w:t>
      </w:r>
      <w:r w:rsidR="005475FD">
        <w:rPr>
          <w:rFonts w:asciiTheme="minorHAnsi" w:hAnsiTheme="minorHAnsi" w:cstheme="minorHAnsi"/>
        </w:rPr>
        <w:t>leasing</w:t>
      </w:r>
      <w:r w:rsidR="005475FD" w:rsidRPr="00A62BEF">
        <w:rPr>
          <w:rFonts w:asciiTheme="minorHAnsi" w:hAnsiTheme="minorHAnsi" w:cstheme="minorHAnsi"/>
        </w:rPr>
        <w:t xml:space="preserve"> </w:t>
      </w:r>
      <w:r w:rsidRPr="00A62BEF">
        <w:rPr>
          <w:rFonts w:asciiTheme="minorHAnsi" w:hAnsiTheme="minorHAnsi" w:cstheme="minorHAnsi"/>
        </w:rPr>
        <w:t>of premises</w:t>
      </w:r>
      <w:r w:rsidR="00906C0E">
        <w:rPr>
          <w:rFonts w:asciiTheme="minorHAnsi" w:hAnsiTheme="minorHAnsi" w:cstheme="minorHAnsi"/>
        </w:rPr>
        <w:t xml:space="preserve"> </w:t>
      </w:r>
      <w:r w:rsidRPr="00A62BEF">
        <w:rPr>
          <w:rFonts w:asciiTheme="minorHAnsi" w:hAnsiTheme="minorHAnsi" w:cstheme="minorHAnsi"/>
        </w:rPr>
        <w:t xml:space="preserve">and fees are all obstacles. </w:t>
      </w:r>
    </w:p>
    <w:p w14:paraId="11BF7376" w14:textId="757D5153" w:rsidR="00B673EA" w:rsidRPr="00A62BEF" w:rsidRDefault="007C3410" w:rsidP="00745C10">
      <w:pPr>
        <w:jc w:val="both"/>
        <w:rPr>
          <w:rFonts w:asciiTheme="minorHAnsi" w:hAnsiTheme="minorHAnsi" w:cstheme="minorHAnsi"/>
          <w:color w:val="000000" w:themeColor="text1"/>
        </w:rPr>
      </w:pPr>
      <w:r w:rsidRPr="00A62BEF">
        <w:rPr>
          <w:rFonts w:asciiTheme="minorHAnsi" w:hAnsiTheme="minorHAnsi" w:cstheme="minorHAnsi"/>
        </w:rPr>
        <w:t xml:space="preserve">To avoid transfer of wealth from low-income communities to wealthy investors, we strongly recommend that a category of equity applicant be defined, related to majority ownership by person(s) </w:t>
      </w:r>
      <w:r w:rsidR="0097174B" w:rsidRPr="00A62BEF">
        <w:rPr>
          <w:rFonts w:asciiTheme="minorHAnsi" w:hAnsiTheme="minorHAnsi" w:cstheme="minorHAnsi"/>
        </w:rPr>
        <w:t xml:space="preserve">with long term residence </w:t>
      </w:r>
      <w:r w:rsidRPr="00A62BEF">
        <w:rPr>
          <w:rFonts w:asciiTheme="minorHAnsi" w:hAnsiTheme="minorHAnsi" w:cstheme="minorHAnsi"/>
        </w:rPr>
        <w:t>in communities with high rates of cannabis</w:t>
      </w:r>
      <w:r w:rsidR="005475FD">
        <w:rPr>
          <w:rFonts w:asciiTheme="minorHAnsi" w:hAnsiTheme="minorHAnsi" w:cstheme="minorHAnsi"/>
        </w:rPr>
        <w:t>-</w:t>
      </w:r>
      <w:r w:rsidRPr="00A62BEF">
        <w:rPr>
          <w:rFonts w:asciiTheme="minorHAnsi" w:hAnsiTheme="minorHAnsi" w:cstheme="minorHAnsi"/>
        </w:rPr>
        <w:t xml:space="preserve">related incarceration, </w:t>
      </w:r>
      <w:r w:rsidR="00C90369" w:rsidRPr="00A64248">
        <w:rPr>
          <w:rFonts w:asciiTheme="minorHAnsi" w:hAnsiTheme="minorHAnsi" w:cstheme="minorHAnsi"/>
        </w:rPr>
        <w:t xml:space="preserve">or who have been categorized as equity applicants by their local jurisdiction, </w:t>
      </w:r>
      <w:r w:rsidRPr="00A62BEF">
        <w:rPr>
          <w:rFonts w:asciiTheme="minorHAnsi" w:hAnsiTheme="minorHAnsi" w:cstheme="minorHAnsi"/>
        </w:rPr>
        <w:t xml:space="preserve">and that at least 50% of all </w:t>
      </w:r>
      <w:r w:rsidR="00594D83" w:rsidRPr="00A62BEF">
        <w:rPr>
          <w:rFonts w:asciiTheme="minorHAnsi" w:hAnsiTheme="minorHAnsi" w:cstheme="minorHAnsi"/>
        </w:rPr>
        <w:t xml:space="preserve">state </w:t>
      </w:r>
      <w:r w:rsidRPr="00A62BEF">
        <w:rPr>
          <w:rFonts w:asciiTheme="minorHAnsi" w:hAnsiTheme="minorHAnsi" w:cstheme="minorHAnsi"/>
        </w:rPr>
        <w:t xml:space="preserve">licenses be </w:t>
      </w:r>
      <w:r w:rsidR="00594D83" w:rsidRPr="00A62BEF">
        <w:rPr>
          <w:rFonts w:asciiTheme="minorHAnsi" w:hAnsiTheme="minorHAnsi" w:cstheme="minorHAnsi"/>
        </w:rPr>
        <w:t xml:space="preserve">reserved for and </w:t>
      </w:r>
      <w:r w:rsidRPr="00A62BEF">
        <w:rPr>
          <w:rFonts w:asciiTheme="minorHAnsi" w:hAnsiTheme="minorHAnsi" w:cstheme="minorHAnsi"/>
        </w:rPr>
        <w:t xml:space="preserve">issued to applicants from these categories. </w:t>
      </w:r>
      <w:r w:rsidR="00C90369" w:rsidRPr="00A64248">
        <w:rPr>
          <w:rFonts w:asciiTheme="minorHAnsi" w:hAnsiTheme="minorHAnsi" w:cstheme="minorHAnsi"/>
        </w:rPr>
        <w:t xml:space="preserve">Applications who have been categorized as equity applicants by their local jurisdiction should receive priority status. </w:t>
      </w:r>
      <w:r w:rsidRPr="00A62BEF">
        <w:rPr>
          <w:rFonts w:asciiTheme="minorHAnsi" w:hAnsiTheme="minorHAnsi" w:cstheme="minorHAnsi"/>
        </w:rPr>
        <w:t xml:space="preserve">The ability to defer fees by one year, and to use a staged licensing process that allows preliminary approval pending confirmation of premises, as is being considered in some jurisdictions, would allow lower income applicants to secure an expensive </w:t>
      </w:r>
      <w:r w:rsidRPr="00A62BEF">
        <w:rPr>
          <w:rFonts w:asciiTheme="minorHAnsi" w:hAnsiTheme="minorHAnsi" w:cstheme="minorHAnsi"/>
        </w:rPr>
        <w:lastRenderedPageBreak/>
        <w:t>premise</w:t>
      </w:r>
      <w:r w:rsidR="00F7440B" w:rsidRPr="00A62BEF">
        <w:rPr>
          <w:rFonts w:asciiTheme="minorHAnsi" w:hAnsiTheme="minorHAnsi" w:cstheme="minorHAnsi"/>
        </w:rPr>
        <w:t xml:space="preserve"> or land</w:t>
      </w:r>
      <w:r w:rsidR="00906C0E">
        <w:rPr>
          <w:rFonts w:asciiTheme="minorHAnsi" w:hAnsiTheme="minorHAnsi" w:cstheme="minorHAnsi"/>
        </w:rPr>
        <w:t xml:space="preserve"> </w:t>
      </w:r>
      <w:r w:rsidRPr="00A62BEF">
        <w:rPr>
          <w:rFonts w:asciiTheme="minorHAnsi" w:hAnsiTheme="minorHAnsi" w:cstheme="minorHAnsi"/>
        </w:rPr>
        <w:t xml:space="preserve">only when there is a reasonable basis to believe that a license would be forthcoming. </w:t>
      </w:r>
    </w:p>
    <w:p w14:paraId="201CB5BC" w14:textId="4AAC8E56" w:rsidR="00847481" w:rsidRPr="00745C10" w:rsidRDefault="00847481" w:rsidP="00847481">
      <w:pPr>
        <w:spacing w:after="120"/>
        <w:jc w:val="both"/>
        <w:rPr>
          <w:rFonts w:asciiTheme="minorHAnsi" w:hAnsiTheme="minorHAnsi" w:cstheme="minorHAnsi"/>
          <w:color w:val="000000" w:themeColor="text1"/>
        </w:rPr>
      </w:pPr>
    </w:p>
    <w:p w14:paraId="19592FE5" w14:textId="7FFE7457" w:rsidR="00F85D6A" w:rsidRPr="00745C10" w:rsidRDefault="00F85D6A" w:rsidP="00745C10">
      <w:pPr>
        <w:pStyle w:val="ListParagraph"/>
        <w:numPr>
          <w:ilvl w:val="0"/>
          <w:numId w:val="24"/>
        </w:numPr>
        <w:tabs>
          <w:tab w:val="left" w:pos="360"/>
        </w:tabs>
        <w:spacing w:after="120"/>
        <w:rPr>
          <w:rFonts w:asciiTheme="minorHAnsi" w:hAnsiTheme="minorHAnsi" w:cstheme="minorHAnsi"/>
          <w:b/>
          <w:i/>
        </w:rPr>
      </w:pPr>
      <w:r>
        <w:rPr>
          <w:rFonts w:asciiTheme="minorHAnsi" w:hAnsiTheme="minorHAnsi" w:cstheme="minorHAnsi"/>
          <w:b/>
          <w:i/>
        </w:rPr>
        <w:t xml:space="preserve">Issue: </w:t>
      </w:r>
      <w:r w:rsidRPr="00745C10">
        <w:rPr>
          <w:rFonts w:asciiTheme="minorHAnsi" w:hAnsiTheme="minorHAnsi" w:cstheme="minorHAnsi"/>
          <w:b/>
          <w:i/>
        </w:rPr>
        <w:t>Distance from youth serving facilities</w:t>
      </w:r>
    </w:p>
    <w:p w14:paraId="5BABD726" w14:textId="73478228" w:rsidR="008B77CB" w:rsidRPr="00745C10" w:rsidRDefault="007338D0" w:rsidP="00C86D9B">
      <w:pPr>
        <w:tabs>
          <w:tab w:val="left" w:pos="360"/>
        </w:tabs>
        <w:spacing w:after="120"/>
        <w:ind w:left="1080"/>
        <w:jc w:val="both"/>
        <w:rPr>
          <w:rFonts w:asciiTheme="minorHAnsi" w:hAnsiTheme="minorHAnsi" w:cstheme="minorHAnsi"/>
          <w:i/>
        </w:rPr>
      </w:pPr>
      <w:r w:rsidRPr="00745C10">
        <w:rPr>
          <w:rFonts w:asciiTheme="minorHAnsi" w:hAnsiTheme="minorHAnsi" w:cstheme="minorHAnsi"/>
          <w:i/>
        </w:rPr>
        <w:t xml:space="preserve">§ </w:t>
      </w:r>
      <w:r w:rsidR="008B77CB" w:rsidRPr="00745C10">
        <w:rPr>
          <w:rFonts w:asciiTheme="minorHAnsi" w:hAnsiTheme="minorHAnsi" w:cstheme="minorHAnsi"/>
          <w:i/>
        </w:rPr>
        <w:t>8102</w:t>
      </w:r>
      <w:r w:rsidRPr="00745C10">
        <w:rPr>
          <w:rFonts w:asciiTheme="minorHAnsi" w:hAnsiTheme="minorHAnsi" w:cstheme="minorHAnsi"/>
          <w:i/>
        </w:rPr>
        <w:t xml:space="preserve">. </w:t>
      </w:r>
      <w:r w:rsidR="008B77CB" w:rsidRPr="00745C10">
        <w:rPr>
          <w:rFonts w:asciiTheme="minorHAnsi" w:hAnsiTheme="minorHAnsi" w:cstheme="minorHAnsi"/>
          <w:i/>
        </w:rPr>
        <w:t>(x) An attestation that the proposed location is at least a six-hundred (600) foot radius from a school providing instruction in kindergarten or any grades one (1) through twelve (12), or a day care center or youth center as defined in section</w:t>
      </w:r>
    </w:p>
    <w:p w14:paraId="56A892EA" w14:textId="7E3A6D54" w:rsidR="00847481" w:rsidRPr="00745C10" w:rsidRDefault="008B77CB" w:rsidP="00C86D9B">
      <w:pPr>
        <w:pStyle w:val="ListParagraph"/>
        <w:tabs>
          <w:tab w:val="left" w:pos="360"/>
        </w:tabs>
        <w:spacing w:after="120"/>
        <w:ind w:left="1080"/>
        <w:jc w:val="both"/>
        <w:rPr>
          <w:rFonts w:asciiTheme="minorHAnsi" w:hAnsiTheme="minorHAnsi" w:cstheme="minorHAnsi"/>
          <w:i/>
        </w:rPr>
      </w:pPr>
      <w:r w:rsidRPr="008B77CB">
        <w:rPr>
          <w:rFonts w:asciiTheme="minorHAnsi" w:hAnsiTheme="minorHAnsi" w:cstheme="minorHAnsi"/>
          <w:i/>
        </w:rPr>
        <w:t>26001 of the Business and Professions Code, that is in existence at the time the application is submitted, or that the</w:t>
      </w:r>
      <w:r w:rsidR="00F85D6A">
        <w:rPr>
          <w:rFonts w:asciiTheme="minorHAnsi" w:hAnsiTheme="minorHAnsi" w:cstheme="minorHAnsi"/>
          <w:i/>
        </w:rPr>
        <w:t xml:space="preserve"> </w:t>
      </w:r>
      <w:r w:rsidR="00F85D6A" w:rsidRPr="00F85D6A">
        <w:rPr>
          <w:rFonts w:asciiTheme="minorHAnsi" w:hAnsiTheme="minorHAnsi" w:cstheme="minorHAnsi"/>
          <w:i/>
        </w:rPr>
        <w:t>premises complies with a local ordinance specifying a different radius. The distance shall be measured in the same</w:t>
      </w:r>
      <w:r w:rsidR="00F85D6A">
        <w:rPr>
          <w:rFonts w:asciiTheme="minorHAnsi" w:hAnsiTheme="minorHAnsi" w:cstheme="minorHAnsi"/>
          <w:i/>
        </w:rPr>
        <w:t xml:space="preserve"> </w:t>
      </w:r>
      <w:r w:rsidR="00F85D6A" w:rsidRPr="00745C10">
        <w:rPr>
          <w:rFonts w:asciiTheme="minorHAnsi" w:hAnsiTheme="minorHAnsi" w:cstheme="minorHAnsi"/>
          <w:i/>
        </w:rPr>
        <w:t>manner as provided in subsection (c) of section 11362.768 of the Health and Safety Code unless otherwise provided by</w:t>
      </w:r>
      <w:r w:rsidR="00F85D6A">
        <w:rPr>
          <w:rFonts w:asciiTheme="minorHAnsi" w:hAnsiTheme="minorHAnsi" w:cstheme="minorHAnsi"/>
          <w:i/>
        </w:rPr>
        <w:t xml:space="preserve"> </w:t>
      </w:r>
      <w:r w:rsidR="00F85D6A" w:rsidRPr="00745C10">
        <w:rPr>
          <w:rFonts w:asciiTheme="minorHAnsi" w:hAnsiTheme="minorHAnsi" w:cstheme="minorHAnsi"/>
          <w:i/>
        </w:rPr>
        <w:t>law;</w:t>
      </w:r>
    </w:p>
    <w:p w14:paraId="62A2A002" w14:textId="3023E46F" w:rsidR="008B5751" w:rsidRDefault="00F7440B" w:rsidP="00C86D9B">
      <w:pPr>
        <w:tabs>
          <w:tab w:val="left" w:pos="360"/>
        </w:tabs>
        <w:jc w:val="both"/>
        <w:rPr>
          <w:rFonts w:asciiTheme="minorHAnsi" w:hAnsiTheme="minorHAnsi" w:cstheme="minorHAnsi"/>
        </w:rPr>
      </w:pPr>
      <w:r w:rsidRPr="00745C10">
        <w:rPr>
          <w:rFonts w:asciiTheme="minorHAnsi" w:hAnsiTheme="minorHAnsi" w:cstheme="minorHAnsi"/>
        </w:rPr>
        <w:t xml:space="preserve">Since sales of cannabis </w:t>
      </w:r>
      <w:r w:rsidR="00446D36" w:rsidRPr="00745C10">
        <w:rPr>
          <w:rFonts w:asciiTheme="minorHAnsi" w:hAnsiTheme="minorHAnsi" w:cstheme="minorHAnsi"/>
        </w:rPr>
        <w:t>are prohibited to individuals under age 21, and neurological development is not mature until closer to age 25, the prohibition on location of premises licensed un</w:t>
      </w:r>
      <w:r w:rsidRPr="00745C10">
        <w:rPr>
          <w:rFonts w:asciiTheme="minorHAnsi" w:hAnsiTheme="minorHAnsi" w:cstheme="minorHAnsi"/>
        </w:rPr>
        <w:t>der this division</w:t>
      </w:r>
      <w:r w:rsidR="00446D36" w:rsidRPr="00745C10">
        <w:rPr>
          <w:rFonts w:asciiTheme="minorHAnsi" w:hAnsiTheme="minorHAnsi" w:cstheme="minorHAnsi"/>
        </w:rPr>
        <w:t xml:space="preserve"> should be increased to 1,000 feet</w:t>
      </w:r>
      <w:r w:rsidR="00F85D6A">
        <w:rPr>
          <w:rFonts w:asciiTheme="minorHAnsi" w:hAnsiTheme="minorHAnsi" w:cstheme="minorHAnsi"/>
        </w:rPr>
        <w:t xml:space="preserve">, which is a mere 3 blocks, </w:t>
      </w:r>
      <w:r w:rsidR="00446D36" w:rsidRPr="00745C10">
        <w:rPr>
          <w:rFonts w:asciiTheme="minorHAnsi" w:hAnsiTheme="minorHAnsi" w:cstheme="minorHAnsi"/>
        </w:rPr>
        <w:t>and extended to include community colleges and universities, given that a large part or even the majority of students may be under age 21.</w:t>
      </w:r>
      <w:r w:rsidR="00F85D6A">
        <w:rPr>
          <w:rFonts w:asciiTheme="minorHAnsi" w:hAnsiTheme="minorHAnsi" w:cstheme="minorHAnsi"/>
        </w:rPr>
        <w:t xml:space="preserve"> We also recommend that the distance requirement apply to distance from existing substance abuse treatment centers.</w:t>
      </w:r>
    </w:p>
    <w:p w14:paraId="6BFF4F30" w14:textId="3C8DCE9D" w:rsidR="00C90369" w:rsidRDefault="00C90369" w:rsidP="00C86D9B">
      <w:pPr>
        <w:tabs>
          <w:tab w:val="left" w:pos="360"/>
        </w:tabs>
        <w:jc w:val="both"/>
        <w:rPr>
          <w:rFonts w:asciiTheme="minorHAnsi" w:hAnsiTheme="minorHAnsi" w:cstheme="minorHAnsi"/>
        </w:rPr>
      </w:pPr>
    </w:p>
    <w:p w14:paraId="273C1F59" w14:textId="0D4911B6" w:rsidR="00C90369" w:rsidRDefault="00C90369" w:rsidP="00C86D9B">
      <w:pPr>
        <w:tabs>
          <w:tab w:val="left" w:pos="360"/>
        </w:tabs>
        <w:jc w:val="both"/>
        <w:rPr>
          <w:rFonts w:asciiTheme="minorHAnsi" w:hAnsiTheme="minorHAnsi" w:cstheme="minorHAnsi"/>
        </w:rPr>
      </w:pPr>
      <w:r>
        <w:rPr>
          <w:rFonts w:asciiTheme="minorHAnsi" w:hAnsiTheme="minorHAnsi" w:cstheme="minorHAnsi"/>
        </w:rPr>
        <w:t>Further, t</w:t>
      </w:r>
      <w:r w:rsidRPr="00A64248">
        <w:rPr>
          <w:rFonts w:asciiTheme="minorHAnsi" w:hAnsiTheme="minorHAnsi" w:cstheme="minorHAnsi"/>
        </w:rPr>
        <w:t xml:space="preserve">his rule, as written, is subject to a more expansive interpretation wherein any local jurisdiction is given carte blanche to issue a permit for a premises located within a 600-foot radius of the listed youth serving institutions. While it is certainly reasonable to provide exceptions for premises that licensed prior to January 1, 2017, the ambiguous wording of this provision risks exploitation and resultant widespread exposure of youth to cannabis licensees. We strongly urge adding a criteria that the local license must have been issued prior to January 1, 2017 to allow an exception to the 600 foot buffer. </w:t>
      </w:r>
      <w:bookmarkStart w:id="0" w:name="_GoBack"/>
      <w:bookmarkEnd w:id="0"/>
    </w:p>
    <w:p w14:paraId="4A447A00" w14:textId="77777777" w:rsidR="008B5751" w:rsidRPr="00745C10" w:rsidRDefault="008B5751" w:rsidP="00C86D9B">
      <w:pPr>
        <w:tabs>
          <w:tab w:val="left" w:pos="360"/>
        </w:tabs>
        <w:jc w:val="both"/>
        <w:rPr>
          <w:rFonts w:asciiTheme="minorHAnsi" w:hAnsiTheme="minorHAnsi" w:cstheme="minorHAnsi"/>
        </w:rPr>
      </w:pPr>
    </w:p>
    <w:p w14:paraId="4F5AFD86" w14:textId="77777777" w:rsidR="00632E72" w:rsidRDefault="0062020D" w:rsidP="0062020D">
      <w:pPr>
        <w:jc w:val="center"/>
        <w:rPr>
          <w:rFonts w:asciiTheme="minorHAnsi" w:hAnsiTheme="minorHAnsi" w:cstheme="minorHAnsi"/>
        </w:rPr>
      </w:pPr>
      <w:r w:rsidRPr="00745C10">
        <w:rPr>
          <w:rFonts w:asciiTheme="minorHAnsi" w:hAnsiTheme="minorHAnsi" w:cstheme="minorHAnsi"/>
          <w:b/>
        </w:rPr>
        <w:t>Conclusion</w:t>
      </w:r>
    </w:p>
    <w:p w14:paraId="07EBB7C8" w14:textId="269E03BB" w:rsidR="0062020D" w:rsidRPr="00745C10" w:rsidRDefault="0062020D" w:rsidP="0062020D">
      <w:pPr>
        <w:jc w:val="center"/>
        <w:rPr>
          <w:rFonts w:asciiTheme="minorHAnsi" w:hAnsiTheme="minorHAnsi" w:cstheme="minorHAnsi"/>
        </w:rPr>
      </w:pPr>
    </w:p>
    <w:p w14:paraId="4C59EB73" w14:textId="26F060C5" w:rsidR="0062020D" w:rsidRPr="00745C10" w:rsidRDefault="0062020D" w:rsidP="00C86D9B">
      <w:pPr>
        <w:tabs>
          <w:tab w:val="left" w:pos="360"/>
        </w:tabs>
        <w:spacing w:after="120"/>
        <w:jc w:val="both"/>
        <w:rPr>
          <w:rFonts w:asciiTheme="minorHAnsi" w:hAnsiTheme="minorHAnsi" w:cstheme="minorHAnsi"/>
        </w:rPr>
      </w:pPr>
      <w:r w:rsidRPr="00745C10">
        <w:rPr>
          <w:rFonts w:asciiTheme="minorHAnsi" w:hAnsiTheme="minorHAnsi" w:cstheme="minorHAnsi"/>
        </w:rPr>
        <w:t xml:space="preserve">In summary, while the science surrounding the potential harms and benefits of medical cannabis is evolving, clearly identified risks </w:t>
      </w:r>
      <w:r w:rsidR="00456C0C" w:rsidRPr="00745C10">
        <w:rPr>
          <w:rFonts w:asciiTheme="minorHAnsi" w:hAnsiTheme="minorHAnsi" w:cstheme="minorHAnsi"/>
        </w:rPr>
        <w:t xml:space="preserve">during pregnancy, of </w:t>
      </w:r>
      <w:r w:rsidRPr="00745C10">
        <w:rPr>
          <w:rFonts w:asciiTheme="minorHAnsi" w:hAnsiTheme="minorHAnsi" w:cstheme="minorHAnsi"/>
        </w:rPr>
        <w:t>dependenc</w:t>
      </w:r>
      <w:r w:rsidR="00456C0C" w:rsidRPr="00745C10">
        <w:rPr>
          <w:rFonts w:asciiTheme="minorHAnsi" w:hAnsiTheme="minorHAnsi" w:cstheme="minorHAnsi"/>
        </w:rPr>
        <w:t>y</w:t>
      </w:r>
      <w:r w:rsidRPr="00745C10">
        <w:rPr>
          <w:rFonts w:asciiTheme="minorHAnsi" w:hAnsiTheme="minorHAnsi" w:cstheme="minorHAnsi"/>
        </w:rPr>
        <w:t xml:space="preserve">, </w:t>
      </w:r>
      <w:r w:rsidR="0007353B" w:rsidRPr="00745C10">
        <w:rPr>
          <w:rFonts w:asciiTheme="minorHAnsi" w:hAnsiTheme="minorHAnsi" w:cstheme="minorHAnsi"/>
        </w:rPr>
        <w:t>motor vehic</w:t>
      </w:r>
      <w:r w:rsidR="00456C0C" w:rsidRPr="00745C10">
        <w:rPr>
          <w:rFonts w:asciiTheme="minorHAnsi" w:hAnsiTheme="minorHAnsi" w:cstheme="minorHAnsi"/>
        </w:rPr>
        <w:t xml:space="preserve">le accidents, </w:t>
      </w:r>
      <w:r w:rsidRPr="00745C10">
        <w:rPr>
          <w:rFonts w:asciiTheme="minorHAnsi" w:hAnsiTheme="minorHAnsi" w:cstheme="minorHAnsi"/>
        </w:rPr>
        <w:t xml:space="preserve">pulmonary disease, and </w:t>
      </w:r>
      <w:r w:rsidR="00456C0C" w:rsidRPr="00745C10">
        <w:rPr>
          <w:rFonts w:asciiTheme="minorHAnsi" w:hAnsiTheme="minorHAnsi" w:cstheme="minorHAnsi"/>
        </w:rPr>
        <w:t>to</w:t>
      </w:r>
      <w:r w:rsidRPr="00745C10">
        <w:rPr>
          <w:rFonts w:asciiTheme="minorHAnsi" w:hAnsiTheme="minorHAnsi" w:cstheme="minorHAnsi"/>
        </w:rPr>
        <w:t xml:space="preserve"> mental health, </w:t>
      </w:r>
      <w:r w:rsidR="0007353B" w:rsidRPr="00745C10">
        <w:rPr>
          <w:rFonts w:asciiTheme="minorHAnsi" w:hAnsiTheme="minorHAnsi" w:cstheme="minorHAnsi"/>
        </w:rPr>
        <w:t xml:space="preserve">as well as growing concern for cardiovascular health and youth neurological outcomes, </w:t>
      </w:r>
      <w:r w:rsidRPr="00745C10">
        <w:rPr>
          <w:rFonts w:asciiTheme="minorHAnsi" w:hAnsiTheme="minorHAnsi" w:cstheme="minorHAnsi"/>
        </w:rPr>
        <w:t xml:space="preserve">amongst other concerns require </w:t>
      </w:r>
      <w:r w:rsidRPr="00745C10">
        <w:rPr>
          <w:rFonts w:asciiTheme="minorHAnsi" w:hAnsiTheme="minorHAnsi" w:cstheme="minorHAnsi"/>
          <w:b/>
        </w:rPr>
        <w:t xml:space="preserve">a </w:t>
      </w:r>
      <w:r w:rsidR="0007353B" w:rsidRPr="00745C10">
        <w:rPr>
          <w:rFonts w:asciiTheme="minorHAnsi" w:hAnsiTheme="minorHAnsi" w:cstheme="minorHAnsi"/>
          <w:b/>
        </w:rPr>
        <w:t xml:space="preserve">far more </w:t>
      </w:r>
      <w:r w:rsidRPr="00745C10">
        <w:rPr>
          <w:rFonts w:asciiTheme="minorHAnsi" w:hAnsiTheme="minorHAnsi" w:cstheme="minorHAnsi"/>
          <w:b/>
        </w:rPr>
        <w:t>cautious approach to rolling out legalization</w:t>
      </w:r>
      <w:r w:rsidRPr="00745C10">
        <w:rPr>
          <w:rFonts w:asciiTheme="minorHAnsi" w:hAnsiTheme="minorHAnsi" w:cstheme="minorHAnsi"/>
        </w:rPr>
        <w:t xml:space="preserve">. </w:t>
      </w:r>
      <w:r w:rsidR="00A41F31" w:rsidRPr="00745C10">
        <w:rPr>
          <w:rFonts w:asciiTheme="minorHAnsi" w:hAnsiTheme="minorHAnsi" w:cstheme="minorHAnsi"/>
        </w:rPr>
        <w:t>In particular</w:t>
      </w:r>
      <w:r w:rsidR="008B5751">
        <w:rPr>
          <w:rFonts w:asciiTheme="minorHAnsi" w:hAnsiTheme="minorHAnsi" w:cstheme="minorHAnsi"/>
        </w:rPr>
        <w:t>,</w:t>
      </w:r>
      <w:r w:rsidR="00A41F31" w:rsidRPr="00745C10">
        <w:rPr>
          <w:rFonts w:asciiTheme="minorHAnsi" w:hAnsiTheme="minorHAnsi" w:cstheme="minorHAnsi"/>
        </w:rPr>
        <w:t xml:space="preserve"> the rapid shift in agricultural production to high potency plants is of deepest concern.</w:t>
      </w:r>
      <w:r w:rsidR="00906C0E">
        <w:rPr>
          <w:rFonts w:asciiTheme="minorHAnsi" w:hAnsiTheme="minorHAnsi" w:cstheme="minorHAnsi"/>
        </w:rPr>
        <w:t xml:space="preserve"> </w:t>
      </w:r>
    </w:p>
    <w:p w14:paraId="28CC729A" w14:textId="6EBD355D" w:rsidR="0062020D" w:rsidRPr="00745C10" w:rsidRDefault="00A41F31" w:rsidP="00C86D9B">
      <w:pPr>
        <w:spacing w:after="120"/>
        <w:jc w:val="both"/>
        <w:rPr>
          <w:rFonts w:asciiTheme="minorHAnsi" w:hAnsiTheme="minorHAnsi" w:cstheme="minorHAnsi"/>
        </w:rPr>
      </w:pPr>
      <w:r w:rsidRPr="00745C10">
        <w:rPr>
          <w:rFonts w:asciiTheme="minorHAnsi" w:hAnsiTheme="minorHAnsi" w:cstheme="minorHAnsi"/>
        </w:rPr>
        <w:t>CDFA’s</w:t>
      </w:r>
      <w:r w:rsidR="0062020D" w:rsidRPr="00745C10">
        <w:rPr>
          <w:rFonts w:asciiTheme="minorHAnsi" w:hAnsiTheme="minorHAnsi" w:cstheme="minorHAnsi"/>
        </w:rPr>
        <w:t xml:space="preserve"> proposed regulations are an important step in the process of bringing the cannabis industry into the light and away from its status as an </w:t>
      </w:r>
      <w:r w:rsidRPr="00745C10">
        <w:rPr>
          <w:rFonts w:asciiTheme="minorHAnsi" w:hAnsiTheme="minorHAnsi" w:cstheme="minorHAnsi"/>
        </w:rPr>
        <w:t xml:space="preserve">illegal or </w:t>
      </w:r>
      <w:r w:rsidR="0062020D" w:rsidRPr="00745C10">
        <w:rPr>
          <w:rFonts w:asciiTheme="minorHAnsi" w:hAnsiTheme="minorHAnsi" w:cstheme="minorHAnsi"/>
        </w:rPr>
        <w:t xml:space="preserve">under-regulated industry. While some of the provisions adopt best practices, they fall short in other areas. The proposed text of regulations </w:t>
      </w:r>
      <w:r w:rsidR="00632E72">
        <w:rPr>
          <w:rFonts w:asciiTheme="minorHAnsi" w:hAnsiTheme="minorHAnsi" w:cstheme="minorHAnsi"/>
        </w:rPr>
        <w:t>will</w:t>
      </w:r>
      <w:r w:rsidR="0062020D" w:rsidRPr="00745C10">
        <w:rPr>
          <w:rFonts w:asciiTheme="minorHAnsi" w:hAnsiTheme="minorHAnsi" w:cstheme="minorHAnsi"/>
        </w:rPr>
        <w:t xml:space="preserve"> </w:t>
      </w:r>
      <w:r w:rsidR="00632E72">
        <w:rPr>
          <w:rFonts w:asciiTheme="minorHAnsi" w:hAnsiTheme="minorHAnsi" w:cstheme="minorHAnsi"/>
        </w:rPr>
        <w:t>allow</w:t>
      </w:r>
      <w:r w:rsidR="00F7440B" w:rsidRPr="00745C10">
        <w:rPr>
          <w:rFonts w:asciiTheme="minorHAnsi" w:hAnsiTheme="minorHAnsi" w:cstheme="minorHAnsi"/>
        </w:rPr>
        <w:t xml:space="preserve"> the large-</w:t>
      </w:r>
      <w:r w:rsidRPr="00745C10">
        <w:rPr>
          <w:rFonts w:asciiTheme="minorHAnsi" w:hAnsiTheme="minorHAnsi" w:cstheme="minorHAnsi"/>
        </w:rPr>
        <w:t xml:space="preserve">scale shift to higher potency, more addictive and more dangerous cannabis to continue </w:t>
      </w:r>
      <w:r w:rsidR="00F7440B" w:rsidRPr="00745C10">
        <w:rPr>
          <w:rFonts w:asciiTheme="minorHAnsi" w:hAnsiTheme="minorHAnsi" w:cstheme="minorHAnsi"/>
        </w:rPr>
        <w:t xml:space="preserve">unabated, </w:t>
      </w:r>
      <w:r w:rsidRPr="00745C10">
        <w:rPr>
          <w:rFonts w:asciiTheme="minorHAnsi" w:hAnsiTheme="minorHAnsi" w:cstheme="minorHAnsi"/>
        </w:rPr>
        <w:t xml:space="preserve">and </w:t>
      </w:r>
      <w:r w:rsidR="0062020D" w:rsidRPr="00745C10">
        <w:rPr>
          <w:rFonts w:asciiTheme="minorHAnsi" w:hAnsiTheme="minorHAnsi" w:cstheme="minorHAnsi"/>
        </w:rPr>
        <w:t>fail</w:t>
      </w:r>
      <w:r w:rsidR="00F7440B" w:rsidRPr="00745C10">
        <w:rPr>
          <w:rFonts w:asciiTheme="minorHAnsi" w:hAnsiTheme="minorHAnsi" w:cstheme="minorHAnsi"/>
        </w:rPr>
        <w:t>s</w:t>
      </w:r>
      <w:r w:rsidR="0062020D" w:rsidRPr="00745C10">
        <w:rPr>
          <w:rFonts w:asciiTheme="minorHAnsi" w:hAnsiTheme="minorHAnsi" w:cstheme="minorHAnsi"/>
        </w:rPr>
        <w:t xml:space="preserve"> to advance any proposals to assure greater equity in access to licenses</w:t>
      </w:r>
      <w:r w:rsidRPr="00745C10">
        <w:rPr>
          <w:rFonts w:asciiTheme="minorHAnsi" w:hAnsiTheme="minorHAnsi" w:cstheme="minorHAnsi"/>
        </w:rPr>
        <w:t xml:space="preserve">. Addressing these issues will be </w:t>
      </w:r>
      <w:r w:rsidR="0062020D" w:rsidRPr="00745C10">
        <w:rPr>
          <w:rFonts w:asciiTheme="minorHAnsi" w:hAnsiTheme="minorHAnsi" w:cstheme="minorHAnsi"/>
        </w:rPr>
        <w:t>essential to promote a functional and well-</w:t>
      </w:r>
      <w:r w:rsidR="0062020D" w:rsidRPr="00745C10">
        <w:rPr>
          <w:rFonts w:asciiTheme="minorHAnsi" w:hAnsiTheme="minorHAnsi" w:cstheme="minorHAnsi"/>
        </w:rPr>
        <w:lastRenderedPageBreak/>
        <w:t>regulated cannabis system that prioritizes protection of public health over business interests in the State of California.</w:t>
      </w:r>
    </w:p>
    <w:p w14:paraId="026F7D99" w14:textId="58E60B54" w:rsidR="003A7802" w:rsidRPr="00745C10" w:rsidRDefault="00F7440B" w:rsidP="00745C10">
      <w:pPr>
        <w:jc w:val="both"/>
        <w:rPr>
          <w:rFonts w:asciiTheme="minorHAnsi" w:hAnsiTheme="minorHAnsi" w:cstheme="minorHAnsi"/>
        </w:rPr>
      </w:pPr>
      <w:r w:rsidRPr="00745C10">
        <w:rPr>
          <w:rFonts w:asciiTheme="minorHAnsi" w:hAnsiTheme="minorHAnsi" w:cstheme="minorHAnsi"/>
        </w:rPr>
        <w:t>Thank you for considering these recommendations</w:t>
      </w:r>
      <w:r w:rsidR="00632E72">
        <w:rPr>
          <w:rFonts w:asciiTheme="minorHAnsi" w:hAnsiTheme="minorHAnsi" w:cstheme="minorHAnsi"/>
        </w:rPr>
        <w:t>,</w:t>
      </w:r>
      <w:r w:rsidRPr="00745C10">
        <w:rPr>
          <w:rFonts w:asciiTheme="minorHAnsi" w:hAnsiTheme="minorHAnsi" w:cstheme="minorHAnsi"/>
        </w:rPr>
        <w:t xml:space="preserve"> which we believe </w:t>
      </w:r>
      <w:r w:rsidR="0062020D" w:rsidRPr="00745C10">
        <w:rPr>
          <w:rFonts w:asciiTheme="minorHAnsi" w:hAnsiTheme="minorHAnsi" w:cstheme="minorHAnsi"/>
        </w:rPr>
        <w:t xml:space="preserve">should be corrected in </w:t>
      </w:r>
      <w:r w:rsidRPr="00745C10">
        <w:rPr>
          <w:rFonts w:asciiTheme="minorHAnsi" w:hAnsiTheme="minorHAnsi" w:cstheme="minorHAnsi"/>
        </w:rPr>
        <w:t xml:space="preserve">your proposed </w:t>
      </w:r>
      <w:r w:rsidR="0062020D" w:rsidRPr="00745C10">
        <w:rPr>
          <w:rFonts w:asciiTheme="minorHAnsi" w:hAnsiTheme="minorHAnsi" w:cstheme="minorHAnsi"/>
        </w:rPr>
        <w:t>regulation</w:t>
      </w:r>
      <w:r w:rsidRPr="00745C10">
        <w:rPr>
          <w:rFonts w:asciiTheme="minorHAnsi" w:hAnsiTheme="minorHAnsi" w:cstheme="minorHAnsi"/>
        </w:rPr>
        <w:t>.</w:t>
      </w:r>
    </w:p>
    <w:p w14:paraId="3B4BA38C" w14:textId="77777777" w:rsidR="003A7802" w:rsidRPr="00745C10" w:rsidRDefault="003A7802" w:rsidP="003A7802">
      <w:pPr>
        <w:tabs>
          <w:tab w:val="left" w:pos="360"/>
        </w:tabs>
        <w:rPr>
          <w:rFonts w:asciiTheme="minorHAnsi" w:hAnsiTheme="minorHAnsi" w:cstheme="minorHAnsi"/>
        </w:rPr>
      </w:pPr>
    </w:p>
    <w:p w14:paraId="5FCE1487" w14:textId="77777777" w:rsidR="003A7802" w:rsidRPr="00745C10" w:rsidRDefault="003A7802" w:rsidP="003A7802">
      <w:pPr>
        <w:tabs>
          <w:tab w:val="left" w:pos="360"/>
        </w:tabs>
        <w:rPr>
          <w:rFonts w:asciiTheme="minorHAnsi" w:hAnsiTheme="minorHAnsi" w:cstheme="minorHAnsi"/>
        </w:rPr>
      </w:pPr>
      <w:r w:rsidRPr="00745C10">
        <w:rPr>
          <w:rFonts w:asciiTheme="minorHAnsi" w:hAnsiTheme="minorHAnsi" w:cstheme="minorHAnsi"/>
        </w:rPr>
        <w:t xml:space="preserve">Sincerely, </w:t>
      </w:r>
    </w:p>
    <w:p w14:paraId="2D76D154" w14:textId="77777777" w:rsidR="003A7802" w:rsidRPr="00745C10" w:rsidRDefault="003A7802" w:rsidP="003A7802">
      <w:pPr>
        <w:tabs>
          <w:tab w:val="left" w:pos="360"/>
        </w:tabs>
        <w:rPr>
          <w:rFonts w:asciiTheme="minorHAnsi" w:hAnsiTheme="minorHAnsi" w:cstheme="minorHAnsi"/>
        </w:rPr>
      </w:pPr>
    </w:p>
    <w:p w14:paraId="6D8EEEF7" w14:textId="0C4D6ADD" w:rsidR="003A7802" w:rsidRPr="00745C10" w:rsidRDefault="003A7802" w:rsidP="00745C10">
      <w:pPr>
        <w:tabs>
          <w:tab w:val="left" w:pos="360"/>
        </w:tabs>
        <w:rPr>
          <w:rFonts w:asciiTheme="minorHAnsi" w:hAnsiTheme="minorHAnsi" w:cstheme="minorHAnsi"/>
        </w:rPr>
      </w:pPr>
      <w:r w:rsidRPr="00745C10">
        <w:rPr>
          <w:rFonts w:asciiTheme="minorHAnsi" w:hAnsiTheme="minorHAnsi" w:cstheme="minorHAnsi"/>
          <w:highlight w:val="yellow"/>
        </w:rPr>
        <w:t>[INSERT SIGNATURE(S)]</w:t>
      </w:r>
    </w:p>
    <w:sectPr w:rsidR="003A7802" w:rsidRPr="00745C10" w:rsidSect="004B604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96676" w14:textId="77777777" w:rsidR="002618FD" w:rsidRDefault="002618FD" w:rsidP="002A559B">
      <w:r>
        <w:separator/>
      </w:r>
    </w:p>
  </w:endnote>
  <w:endnote w:type="continuationSeparator" w:id="0">
    <w:p w14:paraId="317397D5" w14:textId="77777777" w:rsidR="002618FD" w:rsidRDefault="002618FD" w:rsidP="002A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altName w:val="Times"/>
    <w:panose1 w:val="02000500000000000000"/>
    <w:charset w:val="00"/>
    <w:family w:val="auto"/>
    <w:pitch w:val="variable"/>
    <w:sig w:usb0="E00002FF" w:usb1="5000205A" w:usb2="00000000" w:usb3="00000000" w:csb0="0000019F" w:csb1="00000000"/>
  </w:font>
  <w:font w:name="Proxima Nova Alt Rg">
    <w:altName w:val="Tahom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9624304"/>
      <w:docPartObj>
        <w:docPartGallery w:val="Page Numbers (Bottom of Page)"/>
        <w:docPartUnique/>
      </w:docPartObj>
    </w:sdtPr>
    <w:sdtEndPr>
      <w:rPr>
        <w:rStyle w:val="PageNumber"/>
      </w:rPr>
    </w:sdtEndPr>
    <w:sdtContent>
      <w:p w14:paraId="3560DB50" w14:textId="6F67069C" w:rsidR="00B51E4D" w:rsidRDefault="00B51E4D" w:rsidP="00DF71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00DDD" w14:textId="77777777" w:rsidR="00B51E4D" w:rsidRDefault="00B51E4D" w:rsidP="005C5C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8672222"/>
      <w:docPartObj>
        <w:docPartGallery w:val="Page Numbers (Bottom of Page)"/>
        <w:docPartUnique/>
      </w:docPartObj>
    </w:sdtPr>
    <w:sdtEndPr>
      <w:rPr>
        <w:rStyle w:val="PageNumber"/>
      </w:rPr>
    </w:sdtEndPr>
    <w:sdtContent>
      <w:p w14:paraId="09ACDC95" w14:textId="569EBB72" w:rsidR="00B51E4D" w:rsidRDefault="00B51E4D" w:rsidP="00DF71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4D406A" w14:textId="77777777" w:rsidR="00B51E4D" w:rsidRDefault="00B51E4D" w:rsidP="005C5C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7C495" w14:textId="77777777" w:rsidR="002618FD" w:rsidRDefault="002618FD" w:rsidP="002A559B">
      <w:r>
        <w:separator/>
      </w:r>
    </w:p>
  </w:footnote>
  <w:footnote w:type="continuationSeparator" w:id="0">
    <w:p w14:paraId="7188F998" w14:textId="77777777" w:rsidR="002618FD" w:rsidRDefault="002618FD" w:rsidP="002A559B">
      <w:r>
        <w:continuationSeparator/>
      </w:r>
    </w:p>
  </w:footnote>
  <w:footnote w:id="1">
    <w:p w14:paraId="2A0B8040" w14:textId="759C455F" w:rsidR="00B51E4D" w:rsidRPr="00E862DC" w:rsidRDefault="00B51E4D" w:rsidP="008B04E4">
      <w:pPr>
        <w:pStyle w:val="EndNoteBibliography"/>
        <w:spacing w:after="0"/>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National Academies. (2017). </w:t>
      </w:r>
      <w:r w:rsidRPr="00E862DC">
        <w:rPr>
          <w:rFonts w:asciiTheme="minorHAnsi" w:hAnsiTheme="minorHAnsi" w:cstheme="minorHAnsi"/>
          <w:i/>
          <w:sz w:val="16"/>
          <w:szCs w:val="16"/>
        </w:rPr>
        <w:t>The Health Effects of Cannabis and Cannabinoids: The Current State of Evidence and Recommendations for Research</w:t>
      </w:r>
      <w:r w:rsidRPr="00E862DC">
        <w:rPr>
          <w:rFonts w:asciiTheme="minorHAnsi" w:hAnsiTheme="minorHAnsi" w:cstheme="minorHAnsi"/>
          <w:sz w:val="16"/>
          <w:szCs w:val="16"/>
        </w:rPr>
        <w:t>. The National Academies Press: Washington, DC.</w:t>
      </w:r>
    </w:p>
  </w:footnote>
  <w:footnote w:id="2">
    <w:p w14:paraId="1643E182" w14:textId="55B024B4" w:rsidR="00B51E4D" w:rsidRPr="00E862DC" w:rsidRDefault="00B51E4D" w:rsidP="008B04E4">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C86D9B">
        <w:rPr>
          <w:rFonts w:asciiTheme="minorHAnsi" w:hAnsiTheme="minorHAnsi" w:cstheme="minorHAnsi"/>
          <w:sz w:val="16"/>
          <w:szCs w:val="16"/>
        </w:rPr>
        <w:t xml:space="preserve"> </w:t>
      </w:r>
      <w:proofErr w:type="spellStart"/>
      <w:r w:rsidRPr="00C86D9B">
        <w:rPr>
          <w:rFonts w:asciiTheme="minorHAnsi" w:hAnsiTheme="minorHAnsi" w:cstheme="minorHAnsi"/>
          <w:sz w:val="16"/>
          <w:szCs w:val="16"/>
        </w:rPr>
        <w:t>Yankey</w:t>
      </w:r>
      <w:proofErr w:type="spellEnd"/>
      <w:r w:rsidRPr="00C86D9B">
        <w:rPr>
          <w:rFonts w:asciiTheme="minorHAnsi" w:hAnsiTheme="minorHAnsi" w:cstheme="minorHAnsi"/>
          <w:sz w:val="16"/>
          <w:szCs w:val="16"/>
        </w:rPr>
        <w:t xml:space="preserve">, B.A., et al., (2017). </w:t>
      </w:r>
      <w:r w:rsidRPr="00E862DC">
        <w:rPr>
          <w:rFonts w:asciiTheme="minorHAnsi" w:hAnsiTheme="minorHAnsi" w:cstheme="minorHAnsi"/>
          <w:sz w:val="16"/>
          <w:szCs w:val="16"/>
        </w:rPr>
        <w:t>Effect of marijuana use on cardiovascular and cerebrovascular mortality: A study using the National Health and Nutrition Examination Survey linked mortality file</w:t>
      </w:r>
      <w:r w:rsidRPr="00E862DC">
        <w:rPr>
          <w:rFonts w:asciiTheme="minorHAnsi" w:hAnsiTheme="minorHAnsi" w:cstheme="minorHAnsi"/>
          <w:i/>
          <w:sz w:val="16"/>
          <w:szCs w:val="16"/>
        </w:rPr>
        <w:t xml:space="preserve">. </w:t>
      </w:r>
      <w:proofErr w:type="spellStart"/>
      <w:r w:rsidRPr="00E862DC">
        <w:rPr>
          <w:rFonts w:asciiTheme="minorHAnsi" w:hAnsiTheme="minorHAnsi" w:cstheme="minorHAnsi"/>
          <w:i/>
          <w:sz w:val="16"/>
          <w:szCs w:val="16"/>
        </w:rPr>
        <w:t>Eur</w:t>
      </w:r>
      <w:proofErr w:type="spellEnd"/>
      <w:r w:rsidRPr="00E862DC">
        <w:rPr>
          <w:rFonts w:asciiTheme="minorHAnsi" w:hAnsiTheme="minorHAnsi" w:cstheme="minorHAnsi"/>
          <w:i/>
          <w:sz w:val="16"/>
          <w:szCs w:val="16"/>
        </w:rPr>
        <w:t xml:space="preserve"> J </w:t>
      </w:r>
      <w:proofErr w:type="spellStart"/>
      <w:r w:rsidRPr="00E862DC">
        <w:rPr>
          <w:rFonts w:asciiTheme="minorHAnsi" w:hAnsiTheme="minorHAnsi" w:cstheme="minorHAnsi"/>
          <w:i/>
          <w:sz w:val="16"/>
          <w:szCs w:val="16"/>
        </w:rPr>
        <w:t>Prev</w:t>
      </w:r>
      <w:proofErr w:type="spellEnd"/>
      <w:r w:rsidRPr="00E862DC">
        <w:rPr>
          <w:rFonts w:asciiTheme="minorHAnsi" w:hAnsiTheme="minorHAnsi" w:cstheme="minorHAnsi"/>
          <w:i/>
          <w:sz w:val="16"/>
          <w:szCs w:val="16"/>
        </w:rPr>
        <w:t xml:space="preserve"> Cardiol,24</w:t>
      </w:r>
      <w:r w:rsidRPr="00E862DC">
        <w:rPr>
          <w:rFonts w:asciiTheme="minorHAnsi" w:hAnsiTheme="minorHAnsi" w:cstheme="minorHAnsi"/>
          <w:sz w:val="16"/>
          <w:szCs w:val="16"/>
        </w:rPr>
        <w:t>(17):1833-1840.</w:t>
      </w:r>
    </w:p>
  </w:footnote>
  <w:footnote w:id="3">
    <w:p w14:paraId="452EEBED" w14:textId="4B5A61AF" w:rsidR="00B51E4D" w:rsidRPr="00E862DC" w:rsidRDefault="00B51E4D" w:rsidP="008B04E4">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t>
      </w:r>
      <w:proofErr w:type="spellStart"/>
      <w:r w:rsidRPr="00E862DC">
        <w:rPr>
          <w:rFonts w:asciiTheme="minorHAnsi" w:hAnsiTheme="minorHAnsi" w:cstheme="minorHAnsi"/>
          <w:sz w:val="16"/>
          <w:szCs w:val="16"/>
        </w:rPr>
        <w:t>Mittleman</w:t>
      </w:r>
      <w:proofErr w:type="spellEnd"/>
      <w:r w:rsidRPr="00E862DC">
        <w:rPr>
          <w:rFonts w:asciiTheme="minorHAnsi" w:hAnsiTheme="minorHAnsi" w:cstheme="minorHAnsi"/>
          <w:sz w:val="16"/>
          <w:szCs w:val="16"/>
        </w:rPr>
        <w:t xml:space="preserve">, M.A., et al., (2001). Triggering myocardial infarction by marijuana. </w:t>
      </w:r>
      <w:r w:rsidRPr="00E862DC">
        <w:rPr>
          <w:rFonts w:asciiTheme="minorHAnsi" w:hAnsiTheme="minorHAnsi" w:cstheme="minorHAnsi"/>
          <w:i/>
          <w:sz w:val="16"/>
          <w:szCs w:val="16"/>
        </w:rPr>
        <w:t>Circulation</w:t>
      </w:r>
      <w:r w:rsidRPr="00E862DC">
        <w:rPr>
          <w:rFonts w:asciiTheme="minorHAnsi" w:hAnsiTheme="minorHAnsi" w:cstheme="minorHAnsi"/>
          <w:sz w:val="16"/>
          <w:szCs w:val="16"/>
        </w:rPr>
        <w:t>.</w:t>
      </w:r>
      <w:r w:rsidRPr="00E862DC">
        <w:rPr>
          <w:rFonts w:asciiTheme="minorHAnsi" w:hAnsiTheme="minorHAnsi" w:cstheme="minorHAnsi"/>
          <w:i/>
          <w:sz w:val="16"/>
          <w:szCs w:val="16"/>
        </w:rPr>
        <w:t xml:space="preserve"> 103</w:t>
      </w:r>
      <w:r w:rsidRPr="00E862DC">
        <w:rPr>
          <w:rFonts w:asciiTheme="minorHAnsi" w:hAnsiTheme="minorHAnsi" w:cstheme="minorHAnsi"/>
          <w:sz w:val="16"/>
          <w:szCs w:val="16"/>
        </w:rPr>
        <w:t>(23):2805-9.</w:t>
      </w:r>
    </w:p>
  </w:footnote>
  <w:footnote w:id="4">
    <w:p w14:paraId="341DC9AD" w14:textId="3025F438" w:rsidR="00B51E4D" w:rsidRPr="00E862DC" w:rsidRDefault="00B51E4D" w:rsidP="008B04E4">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Wang, X., et al., (2016). One Minute of Marijuana Secondhand Smoke Exposure Substantially Impairs Vascular Endothelial Function. </w:t>
      </w:r>
      <w:r w:rsidRPr="00E862DC">
        <w:rPr>
          <w:rFonts w:asciiTheme="minorHAnsi" w:hAnsiTheme="minorHAnsi" w:cstheme="minorHAnsi"/>
          <w:i/>
          <w:sz w:val="16"/>
          <w:szCs w:val="16"/>
        </w:rPr>
        <w:t>J Am Heart Assoc.</w:t>
      </w:r>
      <w:r w:rsidRPr="00E862DC">
        <w:rPr>
          <w:rFonts w:asciiTheme="minorHAnsi" w:hAnsiTheme="minorHAnsi" w:cstheme="minorHAnsi"/>
          <w:sz w:val="16"/>
          <w:szCs w:val="16"/>
        </w:rPr>
        <w:t xml:space="preserve"> </w:t>
      </w:r>
      <w:r w:rsidRPr="00E862DC">
        <w:rPr>
          <w:rFonts w:asciiTheme="minorHAnsi" w:hAnsiTheme="minorHAnsi" w:cstheme="minorHAnsi"/>
          <w:i/>
          <w:sz w:val="16"/>
          <w:szCs w:val="16"/>
        </w:rPr>
        <w:t>5</w:t>
      </w:r>
      <w:r w:rsidRPr="00E862DC">
        <w:rPr>
          <w:rFonts w:asciiTheme="minorHAnsi" w:hAnsiTheme="minorHAnsi" w:cstheme="minorHAnsi"/>
          <w:sz w:val="16"/>
          <w:szCs w:val="16"/>
        </w:rPr>
        <w:t xml:space="preserve">(8). </w:t>
      </w:r>
      <w:proofErr w:type="spellStart"/>
      <w:r w:rsidRPr="00E862DC">
        <w:rPr>
          <w:rFonts w:asciiTheme="minorHAnsi" w:hAnsiTheme="minorHAnsi" w:cstheme="minorHAnsi"/>
          <w:sz w:val="16"/>
          <w:szCs w:val="16"/>
        </w:rPr>
        <w:t>pii</w:t>
      </w:r>
      <w:proofErr w:type="spellEnd"/>
      <w:r w:rsidRPr="00E862DC">
        <w:rPr>
          <w:rFonts w:asciiTheme="minorHAnsi" w:hAnsiTheme="minorHAnsi" w:cstheme="minorHAnsi"/>
          <w:sz w:val="16"/>
          <w:szCs w:val="16"/>
        </w:rPr>
        <w:t>: e003858.</w:t>
      </w:r>
    </w:p>
  </w:footnote>
  <w:footnote w:id="5">
    <w:p w14:paraId="007491B9" w14:textId="77777777" w:rsidR="009A026C" w:rsidRPr="00E862DC" w:rsidRDefault="009A026C" w:rsidP="009A026C">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Wang, X., et al., (2016). One Minute of Marijuana Secondhand Smoke Exposure Substantially Impairs Vascular Endothelial Function. </w:t>
      </w:r>
      <w:r w:rsidRPr="00E862DC">
        <w:rPr>
          <w:rFonts w:asciiTheme="minorHAnsi" w:hAnsiTheme="minorHAnsi" w:cstheme="minorHAnsi"/>
          <w:i/>
          <w:sz w:val="16"/>
          <w:szCs w:val="16"/>
        </w:rPr>
        <w:t>J Am Heart Assoc.</w:t>
      </w:r>
      <w:r w:rsidRPr="00E862DC">
        <w:rPr>
          <w:rFonts w:asciiTheme="minorHAnsi" w:hAnsiTheme="minorHAnsi" w:cstheme="minorHAnsi"/>
          <w:sz w:val="16"/>
          <w:szCs w:val="16"/>
        </w:rPr>
        <w:t xml:space="preserve"> </w:t>
      </w:r>
      <w:r w:rsidRPr="00E862DC">
        <w:rPr>
          <w:rFonts w:asciiTheme="minorHAnsi" w:hAnsiTheme="minorHAnsi" w:cstheme="minorHAnsi"/>
          <w:i/>
          <w:sz w:val="16"/>
          <w:szCs w:val="16"/>
        </w:rPr>
        <w:t>5</w:t>
      </w:r>
      <w:r w:rsidRPr="00E862DC">
        <w:rPr>
          <w:rFonts w:asciiTheme="minorHAnsi" w:hAnsiTheme="minorHAnsi" w:cstheme="minorHAnsi"/>
          <w:sz w:val="16"/>
          <w:szCs w:val="16"/>
        </w:rPr>
        <w:t xml:space="preserve">(8). </w:t>
      </w:r>
      <w:proofErr w:type="spellStart"/>
      <w:r w:rsidRPr="00E862DC">
        <w:rPr>
          <w:rFonts w:asciiTheme="minorHAnsi" w:hAnsiTheme="minorHAnsi" w:cstheme="minorHAnsi"/>
          <w:sz w:val="16"/>
          <w:szCs w:val="16"/>
        </w:rPr>
        <w:t>pii</w:t>
      </w:r>
      <w:proofErr w:type="spellEnd"/>
      <w:r w:rsidRPr="00E862DC">
        <w:rPr>
          <w:rFonts w:asciiTheme="minorHAnsi" w:hAnsiTheme="minorHAnsi" w:cstheme="minorHAnsi"/>
          <w:sz w:val="16"/>
          <w:szCs w:val="16"/>
        </w:rPr>
        <w:t>: e003858.</w:t>
      </w:r>
    </w:p>
  </w:footnote>
  <w:footnote w:id="6">
    <w:p w14:paraId="13070BC0" w14:textId="77777777" w:rsidR="009A026C" w:rsidRPr="00E862DC" w:rsidRDefault="009A026C" w:rsidP="009A026C">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t>
      </w:r>
      <w:proofErr w:type="spellStart"/>
      <w:r w:rsidRPr="00E862DC">
        <w:rPr>
          <w:rFonts w:asciiTheme="minorHAnsi" w:hAnsiTheme="minorHAnsi" w:cstheme="minorHAnsi"/>
          <w:sz w:val="16"/>
          <w:szCs w:val="16"/>
        </w:rPr>
        <w:t>Widlandky</w:t>
      </w:r>
      <w:proofErr w:type="spellEnd"/>
      <w:r w:rsidRPr="00E862DC">
        <w:rPr>
          <w:rFonts w:asciiTheme="minorHAnsi" w:hAnsiTheme="minorHAnsi" w:cstheme="minorHAnsi"/>
          <w:sz w:val="16"/>
          <w:szCs w:val="16"/>
        </w:rPr>
        <w:t xml:space="preserve"> ME, </w:t>
      </w:r>
      <w:proofErr w:type="spellStart"/>
      <w:r w:rsidRPr="00E862DC">
        <w:rPr>
          <w:rFonts w:asciiTheme="minorHAnsi" w:hAnsiTheme="minorHAnsi" w:cstheme="minorHAnsi"/>
          <w:sz w:val="16"/>
          <w:szCs w:val="16"/>
        </w:rPr>
        <w:t>Gokce</w:t>
      </w:r>
      <w:proofErr w:type="spellEnd"/>
      <w:r w:rsidRPr="00E862DC">
        <w:rPr>
          <w:rFonts w:asciiTheme="minorHAnsi" w:hAnsiTheme="minorHAnsi" w:cstheme="minorHAnsi"/>
          <w:sz w:val="16"/>
          <w:szCs w:val="16"/>
        </w:rPr>
        <w:t xml:space="preserve"> N, </w:t>
      </w:r>
      <w:proofErr w:type="spellStart"/>
      <w:r w:rsidRPr="00E862DC">
        <w:rPr>
          <w:rFonts w:asciiTheme="minorHAnsi" w:hAnsiTheme="minorHAnsi" w:cstheme="minorHAnsi"/>
          <w:sz w:val="16"/>
          <w:szCs w:val="16"/>
        </w:rPr>
        <w:t>Keaney</w:t>
      </w:r>
      <w:proofErr w:type="spellEnd"/>
      <w:r w:rsidRPr="00E862DC">
        <w:rPr>
          <w:rFonts w:asciiTheme="minorHAnsi" w:hAnsiTheme="minorHAnsi" w:cstheme="minorHAnsi"/>
          <w:sz w:val="16"/>
          <w:szCs w:val="16"/>
        </w:rPr>
        <w:t xml:space="preserve"> JF Jr, Via JA. (2003). The clinical implications of endothelial dysfunction. </w:t>
      </w:r>
      <w:r w:rsidRPr="00E862DC">
        <w:rPr>
          <w:rFonts w:asciiTheme="minorHAnsi" w:hAnsiTheme="minorHAnsi" w:cstheme="minorHAnsi"/>
          <w:i/>
          <w:sz w:val="16"/>
          <w:szCs w:val="16"/>
        </w:rPr>
        <w:t xml:space="preserve">J Am Coll </w:t>
      </w:r>
      <w:proofErr w:type="spellStart"/>
      <w:r w:rsidRPr="00E862DC">
        <w:rPr>
          <w:rFonts w:asciiTheme="minorHAnsi" w:hAnsiTheme="minorHAnsi" w:cstheme="minorHAnsi"/>
          <w:i/>
          <w:sz w:val="16"/>
          <w:szCs w:val="16"/>
        </w:rPr>
        <w:t>Cardiol</w:t>
      </w:r>
      <w:proofErr w:type="spellEnd"/>
      <w:r w:rsidRPr="00E862DC">
        <w:rPr>
          <w:rFonts w:asciiTheme="minorHAnsi" w:hAnsiTheme="minorHAnsi" w:cstheme="minorHAnsi"/>
          <w:i/>
          <w:sz w:val="16"/>
          <w:szCs w:val="16"/>
        </w:rPr>
        <w:t>, 42</w:t>
      </w:r>
      <w:r w:rsidRPr="00E862DC">
        <w:rPr>
          <w:rFonts w:asciiTheme="minorHAnsi" w:hAnsiTheme="minorHAnsi" w:cstheme="minorHAnsi"/>
          <w:sz w:val="16"/>
          <w:szCs w:val="16"/>
        </w:rPr>
        <w:t xml:space="preserve">(7): 1149-60. </w:t>
      </w:r>
    </w:p>
  </w:footnote>
  <w:footnote w:id="7">
    <w:p w14:paraId="105A784E" w14:textId="77777777" w:rsidR="009A026C" w:rsidRPr="00E862DC" w:rsidRDefault="009A026C" w:rsidP="009A026C">
      <w:pPr>
        <w:shd w:val="clear" w:color="auto" w:fill="FFFFFF"/>
        <w:textAlignment w:val="top"/>
        <w:rPr>
          <w:rFonts w:asciiTheme="minorHAnsi" w:hAnsiTheme="minorHAnsi" w:cstheme="minorHAnsi"/>
          <w:color w:val="000000"/>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Yeboah J, Folsom AR, Burke GL, et al. (2009). Predictive Value of Brachial Flow-Mediated Dilation for Incident Cardiovascular Events in a Population-Based Study: The Multi-Ethnic Study of Atherosclerosis. </w:t>
      </w:r>
      <w:r w:rsidRPr="00E862DC">
        <w:rPr>
          <w:rFonts w:asciiTheme="minorHAnsi" w:hAnsiTheme="minorHAnsi" w:cstheme="minorHAnsi"/>
          <w:i/>
          <w:sz w:val="16"/>
          <w:szCs w:val="16"/>
        </w:rPr>
        <w:t>Circulation</w:t>
      </w:r>
      <w:r w:rsidRPr="00E862DC">
        <w:rPr>
          <w:rFonts w:asciiTheme="minorHAnsi" w:hAnsiTheme="minorHAnsi" w:cstheme="minorHAnsi"/>
          <w:sz w:val="16"/>
          <w:szCs w:val="16"/>
        </w:rPr>
        <w:t xml:space="preserve">, </w:t>
      </w:r>
      <w:r w:rsidRPr="00E862DC">
        <w:rPr>
          <w:rFonts w:asciiTheme="minorHAnsi" w:hAnsiTheme="minorHAnsi" w:cstheme="minorHAnsi"/>
          <w:i/>
          <w:sz w:val="16"/>
          <w:szCs w:val="16"/>
        </w:rPr>
        <w:t>120</w:t>
      </w:r>
      <w:r w:rsidRPr="00E862DC">
        <w:rPr>
          <w:rFonts w:asciiTheme="minorHAnsi" w:hAnsiTheme="minorHAnsi" w:cstheme="minorHAnsi"/>
          <w:sz w:val="16"/>
          <w:szCs w:val="16"/>
        </w:rPr>
        <w:t xml:space="preserve">(6): 502-509. </w:t>
      </w:r>
      <w:proofErr w:type="spellStart"/>
      <w:r w:rsidRPr="00E862DC">
        <w:rPr>
          <w:rStyle w:val="doi"/>
          <w:rFonts w:asciiTheme="minorHAnsi" w:hAnsiTheme="minorHAnsi" w:cstheme="minorHAnsi"/>
          <w:color w:val="000000"/>
          <w:sz w:val="16"/>
          <w:szCs w:val="16"/>
        </w:rPr>
        <w:t>doi</w:t>
      </w:r>
      <w:proofErr w:type="spellEnd"/>
      <w:r w:rsidRPr="00E862DC">
        <w:rPr>
          <w:rStyle w:val="doi"/>
          <w:rFonts w:asciiTheme="minorHAnsi" w:hAnsiTheme="minorHAnsi" w:cstheme="minorHAnsi"/>
          <w:color w:val="000000"/>
          <w:sz w:val="16"/>
          <w:szCs w:val="16"/>
        </w:rPr>
        <w:t xml:space="preserve">: </w:t>
      </w:r>
      <w:r w:rsidRPr="00E862DC">
        <w:rPr>
          <w:rFonts w:asciiTheme="minorHAnsi" w:hAnsiTheme="minorHAnsi" w:cstheme="minorHAnsi"/>
          <w:sz w:val="16"/>
          <w:szCs w:val="16"/>
        </w:rPr>
        <w:t>10.1161/CIRCULATIONAHA.109.864801</w:t>
      </w:r>
      <w:r w:rsidRPr="00E862DC">
        <w:rPr>
          <w:rStyle w:val="doi"/>
          <w:rFonts w:asciiTheme="minorHAnsi" w:hAnsiTheme="minorHAnsi" w:cstheme="minorHAnsi"/>
          <w:color w:val="000000"/>
          <w:sz w:val="16"/>
          <w:szCs w:val="16"/>
        </w:rPr>
        <w:t>.</w:t>
      </w:r>
    </w:p>
  </w:footnote>
  <w:footnote w:id="8">
    <w:p w14:paraId="75CEBEDF" w14:textId="6884AECA" w:rsidR="00B51E4D" w:rsidRPr="00E862DC" w:rsidRDefault="00B51E4D" w:rsidP="008B04E4">
      <w:pPr>
        <w:pStyle w:val="EndNoteBibliography"/>
        <w:spacing w:after="0"/>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Moir, D., et al., (2008). A comparison of mainstream and sidestream marijuana and tobacco cigarette smoke produced under two machine smoking conditions</w:t>
      </w:r>
      <w:r w:rsidRPr="00E862DC">
        <w:rPr>
          <w:rFonts w:asciiTheme="minorHAnsi" w:hAnsiTheme="minorHAnsi" w:cstheme="minorHAnsi"/>
          <w:i/>
          <w:sz w:val="16"/>
          <w:szCs w:val="16"/>
        </w:rPr>
        <w:t>.</w:t>
      </w:r>
      <w:r w:rsidRPr="00E862DC">
        <w:rPr>
          <w:rFonts w:asciiTheme="minorHAnsi" w:hAnsiTheme="minorHAnsi" w:cstheme="minorHAnsi"/>
          <w:sz w:val="16"/>
          <w:szCs w:val="16"/>
        </w:rPr>
        <w:t xml:space="preserve"> </w:t>
      </w:r>
      <w:r w:rsidRPr="00E862DC">
        <w:rPr>
          <w:rFonts w:asciiTheme="minorHAnsi" w:hAnsiTheme="minorHAnsi" w:cstheme="minorHAnsi"/>
          <w:i/>
          <w:sz w:val="16"/>
          <w:szCs w:val="16"/>
        </w:rPr>
        <w:t>Chem Res Toxicol. 21</w:t>
      </w:r>
      <w:r w:rsidRPr="00E862DC">
        <w:rPr>
          <w:rFonts w:asciiTheme="minorHAnsi" w:hAnsiTheme="minorHAnsi" w:cstheme="minorHAnsi"/>
          <w:sz w:val="16"/>
          <w:szCs w:val="16"/>
        </w:rPr>
        <w:t>(2):494-502.</w:t>
      </w:r>
    </w:p>
  </w:footnote>
  <w:footnote w:id="9">
    <w:p w14:paraId="177D66BA" w14:textId="00C45B0D" w:rsidR="00B51E4D" w:rsidRPr="00E862DC" w:rsidRDefault="00B51E4D" w:rsidP="008B04E4">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California Environmental Protection Agency. (2017). </w:t>
      </w:r>
      <w:r w:rsidRPr="00E862DC">
        <w:rPr>
          <w:rFonts w:asciiTheme="minorHAnsi" w:hAnsiTheme="minorHAnsi" w:cstheme="minorHAnsi"/>
          <w:i/>
          <w:sz w:val="16"/>
          <w:szCs w:val="16"/>
        </w:rPr>
        <w:t>Chemicals Known to the State to Cause Cancer or Reproductive Toxicity</w:t>
      </w:r>
      <w:r w:rsidRPr="00E862DC">
        <w:rPr>
          <w:rFonts w:asciiTheme="minorHAnsi" w:hAnsiTheme="minorHAnsi" w:cstheme="minorHAnsi"/>
          <w:sz w:val="16"/>
          <w:szCs w:val="16"/>
        </w:rPr>
        <w:t xml:space="preserve">, Office of Environmental Health Hazard Assessment, Editor: </w:t>
      </w:r>
      <w:r w:rsidRPr="00E862DC">
        <w:rPr>
          <w:rStyle w:val="Hyperlink"/>
          <w:rFonts w:asciiTheme="minorHAnsi" w:hAnsiTheme="minorHAnsi" w:cstheme="minorHAnsi"/>
          <w:color w:val="auto"/>
          <w:sz w:val="16"/>
          <w:szCs w:val="16"/>
          <w:u w:val="none"/>
        </w:rPr>
        <w:t>https://oehha.ca.gov/media/downloads/proposition-65/p65single01272017.pdf</w:t>
      </w:r>
    </w:p>
  </w:footnote>
  <w:footnote w:id="10">
    <w:p w14:paraId="40DAAED5" w14:textId="21AC7089" w:rsidR="00B51E4D" w:rsidRPr="00E862DC" w:rsidRDefault="00B51E4D" w:rsidP="008B04E4">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t>
      </w:r>
      <w:proofErr w:type="spellStart"/>
      <w:r w:rsidRPr="00E862DC">
        <w:rPr>
          <w:rFonts w:asciiTheme="minorHAnsi" w:hAnsiTheme="minorHAnsi" w:cstheme="minorHAnsi"/>
          <w:sz w:val="16"/>
          <w:szCs w:val="16"/>
        </w:rPr>
        <w:t>Tomar</w:t>
      </w:r>
      <w:proofErr w:type="spellEnd"/>
      <w:r w:rsidRPr="00E862DC">
        <w:rPr>
          <w:rFonts w:asciiTheme="minorHAnsi" w:hAnsiTheme="minorHAnsi" w:cstheme="minorHAnsi"/>
          <w:sz w:val="16"/>
          <w:szCs w:val="16"/>
        </w:rPr>
        <w:t xml:space="preserve">, R.S., Beaumont, J. and Hsieh, J.C.Y. (2009). </w:t>
      </w:r>
      <w:r w:rsidRPr="00E862DC">
        <w:rPr>
          <w:rFonts w:asciiTheme="minorHAnsi" w:hAnsiTheme="minorHAnsi" w:cstheme="minorHAnsi"/>
          <w:i/>
          <w:sz w:val="16"/>
          <w:szCs w:val="16"/>
        </w:rPr>
        <w:t>Evidence on the Carcinogenicity of Marijuana Smoke</w:t>
      </w:r>
      <w:r w:rsidRPr="00E862DC">
        <w:rPr>
          <w:rFonts w:asciiTheme="minorHAnsi" w:hAnsiTheme="minorHAnsi" w:cstheme="minorHAnsi"/>
          <w:sz w:val="16"/>
          <w:szCs w:val="16"/>
        </w:rPr>
        <w:t>, California Environmental Protection Agency Office of Environmental Health Hazard Assessment Reproductive and Cancer Hazard Assessment Branch, Editor.</w:t>
      </w:r>
    </w:p>
  </w:footnote>
  <w:footnote w:id="11">
    <w:p w14:paraId="2072033D" w14:textId="712D61AA" w:rsidR="00B51E4D" w:rsidRPr="00E862DC" w:rsidRDefault="00B51E4D" w:rsidP="008B04E4">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t>
      </w:r>
      <w:proofErr w:type="spellStart"/>
      <w:r w:rsidRPr="00E862DC">
        <w:rPr>
          <w:rFonts w:asciiTheme="minorHAnsi" w:hAnsiTheme="minorHAnsi" w:cstheme="minorHAnsi"/>
          <w:bCs/>
          <w:sz w:val="16"/>
          <w:szCs w:val="16"/>
        </w:rPr>
        <w:t>Silins</w:t>
      </w:r>
      <w:proofErr w:type="spellEnd"/>
      <w:r w:rsidRPr="00E862DC">
        <w:rPr>
          <w:rFonts w:asciiTheme="minorHAnsi" w:hAnsiTheme="minorHAnsi" w:cstheme="minorHAnsi"/>
          <w:sz w:val="16"/>
          <w:szCs w:val="16"/>
        </w:rPr>
        <w:t> E</w:t>
      </w:r>
      <w:r w:rsidRPr="00E862DC">
        <w:rPr>
          <w:rFonts w:asciiTheme="minorHAnsi" w:hAnsiTheme="minorHAnsi" w:cstheme="minorHAnsi"/>
          <w:color w:val="000000" w:themeColor="text1"/>
          <w:sz w:val="16"/>
          <w:szCs w:val="16"/>
        </w:rPr>
        <w:t>, </w:t>
      </w:r>
      <w:r w:rsidRPr="00E862DC">
        <w:rPr>
          <w:rFonts w:asciiTheme="minorHAnsi" w:hAnsiTheme="minorHAnsi" w:cstheme="minorHAnsi"/>
          <w:sz w:val="16"/>
          <w:szCs w:val="16"/>
        </w:rPr>
        <w:t xml:space="preserve">et al. </w:t>
      </w:r>
      <w:r w:rsidRPr="00E862DC">
        <w:rPr>
          <w:rFonts w:asciiTheme="minorHAnsi" w:hAnsiTheme="minorHAnsi" w:cstheme="minorHAnsi"/>
          <w:bCs/>
          <w:sz w:val="16"/>
          <w:szCs w:val="16"/>
        </w:rPr>
        <w:t>Cannabis</w:t>
      </w:r>
      <w:r w:rsidRPr="00E862DC">
        <w:rPr>
          <w:rFonts w:asciiTheme="minorHAnsi" w:hAnsiTheme="minorHAnsi" w:cstheme="minorHAnsi"/>
          <w:sz w:val="16"/>
          <w:szCs w:val="16"/>
        </w:rPr>
        <w:t> Cohorts Research Consortium</w:t>
      </w:r>
      <w:r w:rsidRPr="00E862DC">
        <w:rPr>
          <w:rFonts w:asciiTheme="minorHAnsi" w:hAnsiTheme="minorHAnsi" w:cstheme="minorHAnsi"/>
          <w:color w:val="000000" w:themeColor="text1"/>
          <w:sz w:val="16"/>
          <w:szCs w:val="16"/>
        </w:rPr>
        <w:t>. (2014). Young adult sequelae of adolescent cannabis use: an integrative analysis.</w:t>
      </w:r>
      <w:r w:rsidRPr="00E862DC">
        <w:rPr>
          <w:rFonts w:asciiTheme="minorHAnsi" w:hAnsiTheme="minorHAnsi" w:cstheme="minorHAnsi"/>
          <w:i/>
          <w:color w:val="000000" w:themeColor="text1"/>
          <w:sz w:val="16"/>
          <w:szCs w:val="16"/>
        </w:rPr>
        <w:t xml:space="preserve"> </w:t>
      </w:r>
      <w:r w:rsidRPr="00E862DC">
        <w:rPr>
          <w:rFonts w:asciiTheme="minorHAnsi" w:hAnsiTheme="minorHAnsi" w:cstheme="minorHAnsi"/>
          <w:i/>
          <w:sz w:val="16"/>
          <w:szCs w:val="16"/>
        </w:rPr>
        <w:t>Lancet Psychiatry.</w:t>
      </w:r>
      <w:r w:rsidRPr="00E862DC">
        <w:rPr>
          <w:rFonts w:asciiTheme="minorHAnsi" w:hAnsiTheme="minorHAnsi" w:cstheme="minorHAnsi"/>
          <w:i/>
          <w:color w:val="000000" w:themeColor="text1"/>
          <w:sz w:val="16"/>
          <w:szCs w:val="16"/>
        </w:rPr>
        <w:t xml:space="preserve"> 1</w:t>
      </w:r>
      <w:r w:rsidRPr="00E862DC">
        <w:rPr>
          <w:rFonts w:asciiTheme="minorHAnsi" w:hAnsiTheme="minorHAnsi" w:cstheme="minorHAnsi"/>
          <w:color w:val="000000" w:themeColor="text1"/>
          <w:sz w:val="16"/>
          <w:szCs w:val="16"/>
        </w:rPr>
        <w:t xml:space="preserve">(4):286-93. </w:t>
      </w:r>
      <w:proofErr w:type="spellStart"/>
      <w:r w:rsidRPr="00E862DC">
        <w:rPr>
          <w:rFonts w:asciiTheme="minorHAnsi" w:hAnsiTheme="minorHAnsi" w:cstheme="minorHAnsi"/>
          <w:color w:val="000000" w:themeColor="text1"/>
          <w:sz w:val="16"/>
          <w:szCs w:val="16"/>
        </w:rPr>
        <w:t>doi</w:t>
      </w:r>
      <w:proofErr w:type="spellEnd"/>
      <w:r w:rsidRPr="00E862DC">
        <w:rPr>
          <w:rFonts w:asciiTheme="minorHAnsi" w:hAnsiTheme="minorHAnsi" w:cstheme="minorHAnsi"/>
          <w:color w:val="000000" w:themeColor="text1"/>
          <w:sz w:val="16"/>
          <w:szCs w:val="16"/>
        </w:rPr>
        <w:t>: 10.1016/S2215-0366(14)70307-4</w:t>
      </w:r>
    </w:p>
  </w:footnote>
  <w:footnote w:id="12">
    <w:p w14:paraId="0FAF2E43" w14:textId="2166C9E5" w:rsidR="00BB1196" w:rsidRPr="00E862DC" w:rsidRDefault="00BB1196">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t>
      </w:r>
      <w:proofErr w:type="spellStart"/>
      <w:r w:rsidR="0080699B" w:rsidRPr="00E862DC">
        <w:rPr>
          <w:rStyle w:val="authors"/>
          <w:rFonts w:asciiTheme="minorHAnsi" w:hAnsiTheme="minorHAnsi" w:cstheme="minorHAnsi"/>
          <w:color w:val="333333"/>
          <w:sz w:val="16"/>
          <w:szCs w:val="16"/>
          <w:shd w:val="clear" w:color="auto" w:fill="FFFFFF"/>
        </w:rPr>
        <w:t>Sagar</w:t>
      </w:r>
      <w:proofErr w:type="spellEnd"/>
      <w:r w:rsidR="00906C0E">
        <w:rPr>
          <w:rStyle w:val="authors"/>
          <w:rFonts w:asciiTheme="minorHAnsi" w:hAnsiTheme="minorHAnsi" w:cstheme="minorHAnsi"/>
          <w:color w:val="333333"/>
          <w:sz w:val="16"/>
          <w:szCs w:val="16"/>
          <w:shd w:val="clear" w:color="auto" w:fill="FFFFFF"/>
        </w:rPr>
        <w:t xml:space="preserve"> </w:t>
      </w:r>
      <w:r w:rsidR="0080699B" w:rsidRPr="00E862DC">
        <w:rPr>
          <w:rStyle w:val="authors"/>
          <w:rFonts w:asciiTheme="minorHAnsi" w:hAnsiTheme="minorHAnsi" w:cstheme="minorHAnsi"/>
          <w:color w:val="333333"/>
          <w:sz w:val="16"/>
          <w:szCs w:val="16"/>
          <w:shd w:val="clear" w:color="auto" w:fill="FFFFFF"/>
        </w:rPr>
        <w:t xml:space="preserve">KA, Gruber </w:t>
      </w:r>
      <w:r w:rsidRPr="00E862DC">
        <w:rPr>
          <w:rStyle w:val="Date1"/>
          <w:rFonts w:asciiTheme="minorHAnsi" w:hAnsiTheme="minorHAnsi" w:cstheme="minorHAnsi"/>
          <w:color w:val="333333"/>
          <w:sz w:val="16"/>
          <w:szCs w:val="16"/>
          <w:shd w:val="clear" w:color="auto" w:fill="FFFFFF"/>
        </w:rPr>
        <w:t>(2018)</w:t>
      </w:r>
      <w:r w:rsidRPr="00E862DC">
        <w:rPr>
          <w:rFonts w:asciiTheme="minorHAnsi" w:hAnsiTheme="minorHAnsi" w:cstheme="minorHAnsi"/>
          <w:color w:val="333333"/>
          <w:sz w:val="16"/>
          <w:szCs w:val="16"/>
          <w:shd w:val="clear" w:color="auto" w:fill="FFFFFF"/>
        </w:rPr>
        <w:t> </w:t>
      </w:r>
      <w:r w:rsidRPr="00E862DC">
        <w:rPr>
          <w:rStyle w:val="arttitle"/>
          <w:rFonts w:asciiTheme="minorHAnsi" w:hAnsiTheme="minorHAnsi" w:cstheme="minorHAnsi"/>
          <w:color w:val="333333"/>
          <w:sz w:val="16"/>
          <w:szCs w:val="16"/>
          <w:shd w:val="clear" w:color="auto" w:fill="FFFFFF"/>
        </w:rPr>
        <w:t>Marijuana matters: reviewing the impact of marijuana on cognition, brain structure and function, &amp; exploring policy implications and barriers to research,</w:t>
      </w:r>
      <w:r w:rsidRPr="00E862DC">
        <w:rPr>
          <w:rFonts w:asciiTheme="minorHAnsi" w:hAnsiTheme="minorHAnsi" w:cstheme="minorHAnsi"/>
          <w:color w:val="333333"/>
          <w:sz w:val="16"/>
          <w:szCs w:val="16"/>
          <w:shd w:val="clear" w:color="auto" w:fill="FFFFFF"/>
        </w:rPr>
        <w:t> </w:t>
      </w:r>
      <w:r w:rsidRPr="00E862DC">
        <w:rPr>
          <w:rStyle w:val="serialtitle"/>
          <w:rFonts w:asciiTheme="minorHAnsi" w:hAnsiTheme="minorHAnsi" w:cstheme="minorHAnsi"/>
          <w:color w:val="333333"/>
          <w:sz w:val="16"/>
          <w:szCs w:val="16"/>
          <w:shd w:val="clear" w:color="auto" w:fill="FFFFFF"/>
        </w:rPr>
        <w:t xml:space="preserve">International Review of Psychiatry, </w:t>
      </w:r>
      <w:r w:rsidRPr="00E862DC">
        <w:rPr>
          <w:rStyle w:val="doilink"/>
          <w:rFonts w:asciiTheme="minorHAnsi" w:hAnsiTheme="minorHAnsi" w:cstheme="minorHAnsi"/>
          <w:color w:val="333333"/>
          <w:sz w:val="16"/>
          <w:szCs w:val="16"/>
          <w:shd w:val="clear" w:color="auto" w:fill="FFFFFF"/>
        </w:rPr>
        <w:t>DOI: </w:t>
      </w:r>
      <w:hyperlink r:id="rId1" w:history="1">
        <w:r w:rsidRPr="00E862DC">
          <w:rPr>
            <w:rStyle w:val="Hyperlink"/>
            <w:rFonts w:asciiTheme="minorHAnsi" w:hAnsiTheme="minorHAnsi" w:cstheme="minorHAnsi"/>
            <w:color w:val="333333"/>
            <w:sz w:val="16"/>
            <w:szCs w:val="16"/>
          </w:rPr>
          <w:t>10.1080/09540261.2018.1460334</w:t>
        </w:r>
      </w:hyperlink>
    </w:p>
  </w:footnote>
  <w:footnote w:id="13">
    <w:p w14:paraId="50F2F72D" w14:textId="1602460D" w:rsidR="00B51E4D" w:rsidRPr="00E862DC" w:rsidRDefault="00B51E4D" w:rsidP="008B04E4">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Lorenzetti V, et al. (2016). Cannabis Use: What is the Evidence for Functional Brain Alteration? </w:t>
      </w:r>
      <w:proofErr w:type="spellStart"/>
      <w:r w:rsidRPr="00E862DC">
        <w:rPr>
          <w:rFonts w:asciiTheme="minorHAnsi" w:hAnsiTheme="minorHAnsi" w:cstheme="minorHAnsi"/>
          <w:i/>
          <w:sz w:val="16"/>
          <w:szCs w:val="16"/>
        </w:rPr>
        <w:t>Curr</w:t>
      </w:r>
      <w:proofErr w:type="spellEnd"/>
      <w:r w:rsidRPr="00E862DC">
        <w:rPr>
          <w:rFonts w:asciiTheme="minorHAnsi" w:hAnsiTheme="minorHAnsi" w:cstheme="minorHAnsi"/>
          <w:i/>
          <w:sz w:val="16"/>
          <w:szCs w:val="16"/>
        </w:rPr>
        <w:t xml:space="preserve"> Pharm Des. 22</w:t>
      </w:r>
      <w:r w:rsidRPr="00E862DC">
        <w:rPr>
          <w:rFonts w:asciiTheme="minorHAnsi" w:hAnsiTheme="minorHAnsi" w:cstheme="minorHAnsi"/>
          <w:sz w:val="16"/>
          <w:szCs w:val="16"/>
        </w:rPr>
        <w:t>(42): 6353-6365.</w:t>
      </w:r>
    </w:p>
  </w:footnote>
  <w:footnote w:id="14">
    <w:p w14:paraId="6BD27CCF" w14:textId="0DB88F82" w:rsidR="009A026C" w:rsidRPr="00E862DC" w:rsidRDefault="009A026C" w:rsidP="00E862DC">
      <w:pPr>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t>
      </w:r>
      <w:proofErr w:type="spellStart"/>
      <w:r w:rsidRPr="00E862DC">
        <w:rPr>
          <w:rStyle w:val="authors"/>
          <w:rFonts w:asciiTheme="minorHAnsi" w:hAnsiTheme="minorHAnsi" w:cstheme="minorHAnsi"/>
          <w:color w:val="333333"/>
          <w:sz w:val="16"/>
          <w:szCs w:val="16"/>
          <w:shd w:val="clear" w:color="auto" w:fill="FFFFFF"/>
        </w:rPr>
        <w:t>Sagar</w:t>
      </w:r>
      <w:proofErr w:type="spellEnd"/>
      <w:r w:rsidR="00906C0E">
        <w:rPr>
          <w:rStyle w:val="authors"/>
          <w:rFonts w:asciiTheme="minorHAnsi" w:hAnsiTheme="minorHAnsi" w:cstheme="minorHAnsi"/>
          <w:color w:val="333333"/>
          <w:sz w:val="16"/>
          <w:szCs w:val="16"/>
          <w:shd w:val="clear" w:color="auto" w:fill="FFFFFF"/>
        </w:rPr>
        <w:t xml:space="preserve"> </w:t>
      </w:r>
      <w:r w:rsidR="0080699B" w:rsidRPr="00E862DC">
        <w:rPr>
          <w:rStyle w:val="authors"/>
          <w:rFonts w:asciiTheme="minorHAnsi" w:hAnsiTheme="minorHAnsi" w:cstheme="minorHAnsi"/>
          <w:color w:val="333333"/>
          <w:sz w:val="16"/>
          <w:szCs w:val="16"/>
          <w:shd w:val="clear" w:color="auto" w:fill="FFFFFF"/>
        </w:rPr>
        <w:t>KA, Gruber SA</w:t>
      </w:r>
      <w:r w:rsidRPr="00E862DC">
        <w:rPr>
          <w:rStyle w:val="authors"/>
          <w:rFonts w:asciiTheme="minorHAnsi" w:hAnsiTheme="minorHAnsi" w:cstheme="minorHAnsi"/>
          <w:color w:val="333333"/>
          <w:sz w:val="16"/>
          <w:szCs w:val="16"/>
          <w:shd w:val="clear" w:color="auto" w:fill="FFFFFF"/>
        </w:rPr>
        <w:t xml:space="preserve"> </w:t>
      </w:r>
      <w:r w:rsidRPr="00E862DC">
        <w:rPr>
          <w:rStyle w:val="Date1"/>
          <w:rFonts w:asciiTheme="minorHAnsi" w:hAnsiTheme="minorHAnsi" w:cstheme="minorHAnsi"/>
          <w:color w:val="333333"/>
          <w:sz w:val="16"/>
          <w:szCs w:val="16"/>
          <w:shd w:val="clear" w:color="auto" w:fill="FFFFFF"/>
        </w:rPr>
        <w:t>(2018)</w:t>
      </w:r>
      <w:r w:rsidRPr="00E862DC">
        <w:rPr>
          <w:rFonts w:asciiTheme="minorHAnsi" w:hAnsiTheme="minorHAnsi" w:cstheme="minorHAnsi"/>
          <w:color w:val="333333"/>
          <w:sz w:val="16"/>
          <w:szCs w:val="16"/>
          <w:shd w:val="clear" w:color="auto" w:fill="FFFFFF"/>
        </w:rPr>
        <w:t> </w:t>
      </w:r>
      <w:r w:rsidRPr="00E862DC">
        <w:rPr>
          <w:rStyle w:val="arttitle"/>
          <w:rFonts w:asciiTheme="minorHAnsi" w:hAnsiTheme="minorHAnsi" w:cstheme="minorHAnsi"/>
          <w:color w:val="333333"/>
          <w:sz w:val="16"/>
          <w:szCs w:val="16"/>
          <w:shd w:val="clear" w:color="auto" w:fill="FFFFFF"/>
        </w:rPr>
        <w:t>Marijuana matters: reviewing the impact of marijuana on cognition, brain structure and function, &amp; exploring policy implications and barriers to research,</w:t>
      </w:r>
      <w:r w:rsidRPr="00E862DC">
        <w:rPr>
          <w:rFonts w:asciiTheme="minorHAnsi" w:hAnsiTheme="minorHAnsi" w:cstheme="minorHAnsi"/>
          <w:color w:val="333333"/>
          <w:sz w:val="16"/>
          <w:szCs w:val="16"/>
          <w:shd w:val="clear" w:color="auto" w:fill="FFFFFF"/>
        </w:rPr>
        <w:t> </w:t>
      </w:r>
      <w:r w:rsidRPr="00E862DC">
        <w:rPr>
          <w:rStyle w:val="serialtitle"/>
          <w:rFonts w:asciiTheme="minorHAnsi" w:hAnsiTheme="minorHAnsi" w:cstheme="minorHAnsi"/>
          <w:color w:val="333333"/>
          <w:sz w:val="16"/>
          <w:szCs w:val="16"/>
          <w:shd w:val="clear" w:color="auto" w:fill="FFFFFF"/>
        </w:rPr>
        <w:t xml:space="preserve">International Review of Psychiatry, </w:t>
      </w:r>
      <w:r w:rsidRPr="00E862DC">
        <w:rPr>
          <w:rStyle w:val="doilink"/>
          <w:rFonts w:asciiTheme="minorHAnsi" w:hAnsiTheme="minorHAnsi" w:cstheme="minorHAnsi"/>
          <w:color w:val="333333"/>
          <w:sz w:val="16"/>
          <w:szCs w:val="16"/>
          <w:shd w:val="clear" w:color="auto" w:fill="FFFFFF"/>
        </w:rPr>
        <w:t>DOI: </w:t>
      </w:r>
      <w:hyperlink r:id="rId2" w:history="1">
        <w:r w:rsidRPr="00E862DC">
          <w:rPr>
            <w:rStyle w:val="Hyperlink"/>
            <w:rFonts w:asciiTheme="minorHAnsi" w:hAnsiTheme="minorHAnsi" w:cstheme="minorHAnsi"/>
            <w:color w:val="333333"/>
            <w:sz w:val="16"/>
            <w:szCs w:val="16"/>
          </w:rPr>
          <w:t>10.1080/09540261.2018.1460334</w:t>
        </w:r>
      </w:hyperlink>
    </w:p>
  </w:footnote>
  <w:footnote w:id="15">
    <w:p w14:paraId="14016626" w14:textId="218E9620" w:rsidR="00B51E4D" w:rsidRPr="00E862DC" w:rsidRDefault="00B51E4D" w:rsidP="008B04E4">
      <w:pPr>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t>
      </w:r>
      <w:proofErr w:type="spellStart"/>
      <w:r w:rsidRPr="00E862DC">
        <w:rPr>
          <w:rFonts w:asciiTheme="minorHAnsi" w:hAnsiTheme="minorHAnsi" w:cstheme="minorHAnsi"/>
          <w:sz w:val="16"/>
          <w:szCs w:val="16"/>
        </w:rPr>
        <w:t>Blumentrath</w:t>
      </w:r>
      <w:proofErr w:type="spellEnd"/>
      <w:r w:rsidRPr="00E862DC">
        <w:rPr>
          <w:rFonts w:asciiTheme="minorHAnsi" w:hAnsiTheme="minorHAnsi" w:cstheme="minorHAnsi"/>
          <w:sz w:val="16"/>
          <w:szCs w:val="16"/>
        </w:rPr>
        <w:t xml:space="preserve"> CG, Dohrmann B, Ewald N. (2017). Cannabinoid hyperemesis and the cyclic vomiting syndrome in adults: recognition, diagnosis, acute and long-term treatment. </w:t>
      </w:r>
      <w:proofErr w:type="spellStart"/>
      <w:r w:rsidRPr="00E862DC">
        <w:rPr>
          <w:rFonts w:asciiTheme="minorHAnsi" w:hAnsiTheme="minorHAnsi" w:cstheme="minorHAnsi"/>
          <w:i/>
          <w:sz w:val="16"/>
          <w:szCs w:val="16"/>
        </w:rPr>
        <w:t>Ger</w:t>
      </w:r>
      <w:proofErr w:type="spellEnd"/>
      <w:r w:rsidRPr="00E862DC">
        <w:rPr>
          <w:rFonts w:asciiTheme="minorHAnsi" w:hAnsiTheme="minorHAnsi" w:cstheme="minorHAnsi"/>
          <w:i/>
          <w:sz w:val="16"/>
          <w:szCs w:val="16"/>
        </w:rPr>
        <w:t xml:space="preserve"> Med Sci., 15</w:t>
      </w:r>
      <w:r w:rsidRPr="00E862DC">
        <w:rPr>
          <w:rFonts w:asciiTheme="minorHAnsi" w:hAnsiTheme="minorHAnsi" w:cstheme="minorHAnsi"/>
          <w:sz w:val="16"/>
          <w:szCs w:val="16"/>
        </w:rPr>
        <w:t>:Doc06</w:t>
      </w:r>
    </w:p>
  </w:footnote>
  <w:footnote w:id="16">
    <w:p w14:paraId="25E19BDF" w14:textId="0F9D4F56" w:rsidR="00B51E4D" w:rsidRPr="00E862DC" w:rsidRDefault="00B51E4D">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National Academies. (2017). </w:t>
      </w:r>
      <w:r w:rsidRPr="00E862DC">
        <w:rPr>
          <w:rFonts w:asciiTheme="minorHAnsi" w:hAnsiTheme="minorHAnsi" w:cstheme="minorHAnsi"/>
          <w:i/>
          <w:sz w:val="16"/>
          <w:szCs w:val="16"/>
        </w:rPr>
        <w:t>The Health Effects of Cannabis and Cannabinoids: The Current State of Evidence and Recommendations for Research</w:t>
      </w:r>
      <w:r w:rsidRPr="00E862DC">
        <w:rPr>
          <w:rFonts w:asciiTheme="minorHAnsi" w:hAnsiTheme="minorHAnsi" w:cstheme="minorHAnsi"/>
          <w:sz w:val="16"/>
          <w:szCs w:val="16"/>
        </w:rPr>
        <w:t>. The National Academies Press: Washington, DC.</w:t>
      </w:r>
    </w:p>
  </w:footnote>
  <w:footnote w:id="17">
    <w:p w14:paraId="58D874C4" w14:textId="47A095F8" w:rsidR="00B51E4D" w:rsidRPr="00C630F2" w:rsidRDefault="00B51E4D" w:rsidP="00B540E3">
      <w:pPr>
        <w:pStyle w:val="FootnoteText"/>
        <w:rPr>
          <w:rFonts w:ascii="Arial" w:hAnsi="Arial" w:cs="Arial"/>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Barry RA, </w:t>
      </w:r>
      <w:proofErr w:type="spellStart"/>
      <w:r w:rsidRPr="00E862DC">
        <w:rPr>
          <w:rFonts w:asciiTheme="minorHAnsi" w:hAnsiTheme="minorHAnsi" w:cstheme="minorHAnsi"/>
          <w:sz w:val="16"/>
          <w:szCs w:val="16"/>
        </w:rPr>
        <w:t>Glantz</w:t>
      </w:r>
      <w:proofErr w:type="spellEnd"/>
      <w:r w:rsidRPr="00E862DC">
        <w:rPr>
          <w:rFonts w:asciiTheme="minorHAnsi" w:hAnsiTheme="minorHAnsi" w:cstheme="minorHAnsi"/>
          <w:sz w:val="16"/>
          <w:szCs w:val="16"/>
        </w:rPr>
        <w:t xml:space="preserve"> SA. A Public Health Framework for </w:t>
      </w:r>
      <w:r w:rsidR="00F85D6A" w:rsidRPr="00E862DC">
        <w:rPr>
          <w:rFonts w:asciiTheme="minorHAnsi" w:hAnsiTheme="minorHAnsi" w:cstheme="minorHAnsi"/>
          <w:sz w:val="16"/>
          <w:szCs w:val="16"/>
        </w:rPr>
        <w:t>L</w:t>
      </w:r>
      <w:r w:rsidRPr="00E862DC">
        <w:rPr>
          <w:rFonts w:asciiTheme="minorHAnsi" w:hAnsiTheme="minorHAnsi" w:cstheme="minorHAnsi"/>
          <w:sz w:val="16"/>
          <w:szCs w:val="16"/>
        </w:rPr>
        <w:t xml:space="preserve">egalized </w:t>
      </w:r>
      <w:r w:rsidRPr="00A62BEF">
        <w:rPr>
          <w:rFonts w:asciiTheme="minorHAnsi" w:hAnsiTheme="minorHAnsi" w:cstheme="minorHAnsi"/>
          <w:sz w:val="16"/>
          <w:szCs w:val="16"/>
        </w:rPr>
        <w:t xml:space="preserve">Retail marijuana Based on the US Experience: Avoiding a New Tobacco Industry. </w:t>
      </w:r>
      <w:proofErr w:type="spellStart"/>
      <w:r w:rsidRPr="00A62BEF">
        <w:rPr>
          <w:rFonts w:asciiTheme="minorHAnsi" w:hAnsiTheme="minorHAnsi" w:cstheme="minorHAnsi"/>
          <w:i/>
          <w:sz w:val="16"/>
          <w:szCs w:val="16"/>
        </w:rPr>
        <w:t>PLoS</w:t>
      </w:r>
      <w:proofErr w:type="spellEnd"/>
      <w:r w:rsidRPr="00A62BEF">
        <w:rPr>
          <w:rFonts w:asciiTheme="minorHAnsi" w:hAnsiTheme="minorHAnsi" w:cstheme="minorHAnsi"/>
          <w:i/>
          <w:sz w:val="16"/>
          <w:szCs w:val="16"/>
        </w:rPr>
        <w:t xml:space="preserve"> Med</w:t>
      </w:r>
      <w:r w:rsidRPr="00A62BEF">
        <w:rPr>
          <w:rFonts w:asciiTheme="minorHAnsi" w:hAnsiTheme="minorHAnsi" w:cstheme="minorHAnsi"/>
          <w:sz w:val="16"/>
          <w:szCs w:val="16"/>
        </w:rPr>
        <w:t xml:space="preserve"> 2016;13(9): e1002131.</w:t>
      </w:r>
      <w:r w:rsidRPr="00A62BEF">
        <w:rPr>
          <w:rFonts w:asciiTheme="minorHAnsi" w:hAnsiTheme="minorHAnsi" w:cstheme="minorHAnsi"/>
          <w:color w:val="000000"/>
          <w:sz w:val="16"/>
          <w:szCs w:val="16"/>
          <w:shd w:val="clear" w:color="auto" w:fill="FFFFFF"/>
        </w:rPr>
        <w:t xml:space="preserve"> </w:t>
      </w:r>
      <w:proofErr w:type="spellStart"/>
      <w:r w:rsidRPr="00A62BEF">
        <w:rPr>
          <w:rFonts w:asciiTheme="minorHAnsi" w:hAnsiTheme="minorHAnsi" w:cstheme="minorHAnsi"/>
          <w:color w:val="000000"/>
          <w:sz w:val="16"/>
          <w:szCs w:val="16"/>
          <w:shd w:val="clear" w:color="auto" w:fill="FFFFFF"/>
        </w:rPr>
        <w:t>doi</w:t>
      </w:r>
      <w:proofErr w:type="spellEnd"/>
      <w:r w:rsidRPr="00A62BEF">
        <w:rPr>
          <w:rFonts w:asciiTheme="minorHAnsi" w:hAnsiTheme="minorHAnsi" w:cstheme="minorHAnsi"/>
          <w:color w:val="000000"/>
          <w:sz w:val="16"/>
          <w:szCs w:val="16"/>
          <w:shd w:val="clear" w:color="auto" w:fill="FFFFFF"/>
        </w:rPr>
        <w:t xml:space="preserve">: </w:t>
      </w:r>
      <w:hyperlink r:id="rId3" w:tgtFrame="pmc_ext" w:history="1">
        <w:r w:rsidRPr="00A62BEF">
          <w:rPr>
            <w:rStyle w:val="Hyperlink"/>
            <w:rFonts w:asciiTheme="minorHAnsi" w:hAnsiTheme="minorHAnsi" w:cstheme="minorHAnsi"/>
            <w:color w:val="642A8F"/>
            <w:sz w:val="16"/>
            <w:szCs w:val="16"/>
            <w:shd w:val="clear" w:color="auto" w:fill="FFFFFF"/>
          </w:rPr>
          <w:t>10.1371/journal.pmed.1002131</w:t>
        </w:r>
      </w:hyperlink>
    </w:p>
  </w:footnote>
  <w:footnote w:id="18">
    <w:p w14:paraId="7E7BB98E" w14:textId="7869628E" w:rsidR="00E862DC" w:rsidRDefault="00E862DC" w:rsidP="00E862DC">
      <w:pPr>
        <w:pStyle w:val="FootnoteText"/>
      </w:pPr>
      <w:r>
        <w:rPr>
          <w:rStyle w:val="FootnoteReference"/>
        </w:rPr>
        <w:footnoteRef/>
      </w:r>
      <w:r>
        <w:t xml:space="preserve"> </w:t>
      </w:r>
      <w:r w:rsidRPr="00E4487A">
        <w:rPr>
          <w:rFonts w:asciiTheme="minorHAnsi" w:hAnsiTheme="minorHAnsi" w:cstheme="minorHAnsi"/>
          <w:sz w:val="16"/>
          <w:szCs w:val="16"/>
        </w:rPr>
        <w:t>Kessler, G. Amended Final Opinion in US. V Philip Morris USA Inc.</w:t>
      </w:r>
      <w:r w:rsidR="00906C0E">
        <w:rPr>
          <w:rFonts w:asciiTheme="minorHAnsi" w:hAnsiTheme="minorHAnsi" w:cstheme="minorHAnsi"/>
          <w:sz w:val="16"/>
          <w:szCs w:val="16"/>
        </w:rPr>
        <w:t xml:space="preserve"> </w:t>
      </w:r>
      <w:r w:rsidRPr="00E4487A">
        <w:rPr>
          <w:rFonts w:asciiTheme="minorHAnsi" w:hAnsiTheme="minorHAnsi" w:cstheme="minorHAnsi"/>
          <w:sz w:val="16"/>
          <w:szCs w:val="16"/>
        </w:rPr>
        <w:t xml:space="preserve">United States District Court for the District of Columbia. Civil Action No. 99-2496 (GK) </w:t>
      </w:r>
      <w:r w:rsidRPr="00E4487A">
        <w:rPr>
          <w:rFonts w:asciiTheme="minorHAnsi" w:hAnsiTheme="minorHAnsi" w:cstheme="minorHAnsi"/>
          <w:color w:val="000000"/>
          <w:sz w:val="16"/>
          <w:szCs w:val="16"/>
          <w:shd w:val="clear" w:color="auto" w:fill="FFFFFF"/>
        </w:rPr>
        <w:t>449 F.Supp.2d 1 (D.D.C. 2006)</w:t>
      </w:r>
    </w:p>
    <w:p w14:paraId="377A9BD2" w14:textId="43FF43B5" w:rsidR="00E862DC" w:rsidRDefault="00E862DC">
      <w:pPr>
        <w:pStyle w:val="FootnoteText"/>
      </w:pPr>
    </w:p>
  </w:footnote>
  <w:footnote w:id="19">
    <w:p w14:paraId="2FF03103" w14:textId="024F5EFF" w:rsidR="00753DD1" w:rsidRPr="00A62BEF" w:rsidRDefault="00753DD1" w:rsidP="00A62BEF">
      <w:pPr>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Kessler, G. Amended Final Opinion in US. V Philip Morris USA Inc.</w:t>
      </w:r>
      <w:r w:rsidR="00906C0E">
        <w:rPr>
          <w:rFonts w:asciiTheme="minorHAnsi" w:hAnsiTheme="minorHAnsi" w:cstheme="minorHAnsi"/>
          <w:sz w:val="16"/>
          <w:szCs w:val="16"/>
        </w:rPr>
        <w:t xml:space="preserve"> </w:t>
      </w:r>
      <w:r w:rsidRPr="00A62BEF">
        <w:rPr>
          <w:rFonts w:asciiTheme="minorHAnsi" w:hAnsiTheme="minorHAnsi" w:cstheme="minorHAnsi"/>
          <w:sz w:val="16"/>
          <w:szCs w:val="16"/>
        </w:rPr>
        <w:t xml:space="preserve">United States District Court for the District of Columbia. Civil Action No. 99-2496 (GK) </w:t>
      </w:r>
      <w:r w:rsidRPr="00A62BEF">
        <w:rPr>
          <w:rFonts w:asciiTheme="minorHAnsi" w:hAnsiTheme="minorHAnsi" w:cstheme="minorHAnsi"/>
          <w:color w:val="000000"/>
          <w:sz w:val="16"/>
          <w:szCs w:val="16"/>
          <w:shd w:val="clear" w:color="auto" w:fill="FFFFFF"/>
        </w:rPr>
        <w:t>449 F.Supp.2d 1 (D.D.C. 2006)</w:t>
      </w:r>
    </w:p>
  </w:footnote>
  <w:footnote w:id="20">
    <w:p w14:paraId="719D8946" w14:textId="73523089" w:rsidR="00B51E4D" w:rsidRPr="00C86D9B" w:rsidRDefault="00B51E4D" w:rsidP="00A62BEF">
      <w:pPr>
        <w:rPr>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Style w:val="hlfld-contribauthor"/>
          <w:rFonts w:asciiTheme="minorHAnsi" w:hAnsiTheme="minorHAnsi" w:cstheme="minorHAnsi"/>
          <w:color w:val="333333"/>
          <w:sz w:val="16"/>
          <w:szCs w:val="16"/>
        </w:rPr>
        <w:t>El</w:t>
      </w:r>
      <w:r w:rsidR="005475FD">
        <w:rPr>
          <w:rStyle w:val="hlfld-contribauthor"/>
          <w:rFonts w:asciiTheme="minorHAnsi" w:hAnsiTheme="minorHAnsi" w:cstheme="minorHAnsi"/>
          <w:color w:val="333333"/>
          <w:sz w:val="16"/>
          <w:szCs w:val="16"/>
        </w:rPr>
        <w:t xml:space="preserve"> </w:t>
      </w:r>
      <w:proofErr w:type="spellStart"/>
      <w:r w:rsidRPr="00A62BEF">
        <w:rPr>
          <w:rStyle w:val="hlfld-contribauthor"/>
          <w:rFonts w:asciiTheme="minorHAnsi" w:hAnsiTheme="minorHAnsi" w:cstheme="minorHAnsi"/>
          <w:color w:val="333333"/>
          <w:sz w:val="16"/>
          <w:szCs w:val="16"/>
        </w:rPr>
        <w:t>Sohly</w:t>
      </w:r>
      <w:proofErr w:type="spellEnd"/>
      <w:r w:rsidRPr="00A62BEF">
        <w:rPr>
          <w:rStyle w:val="hlfld-contribauthor"/>
          <w:rFonts w:asciiTheme="minorHAnsi" w:hAnsiTheme="minorHAnsi" w:cstheme="minorHAnsi"/>
          <w:color w:val="333333"/>
          <w:sz w:val="16"/>
          <w:szCs w:val="16"/>
        </w:rPr>
        <w:t>, </w:t>
      </w:r>
      <w:r w:rsidRPr="00A62BEF">
        <w:rPr>
          <w:rStyle w:val="nlmgiven-names"/>
          <w:rFonts w:asciiTheme="minorHAnsi" w:hAnsiTheme="minorHAnsi" w:cstheme="minorHAnsi"/>
          <w:color w:val="333333"/>
          <w:sz w:val="16"/>
          <w:szCs w:val="16"/>
        </w:rPr>
        <w:t>M. A.</w:t>
      </w:r>
      <w:r w:rsidRPr="00A62BEF">
        <w:rPr>
          <w:rFonts w:asciiTheme="minorHAnsi" w:hAnsiTheme="minorHAnsi" w:cstheme="minorHAnsi"/>
          <w:color w:val="333333"/>
          <w:sz w:val="16"/>
          <w:szCs w:val="16"/>
        </w:rPr>
        <w:t>, </w:t>
      </w:r>
      <w:proofErr w:type="spellStart"/>
      <w:r w:rsidRPr="00A62BEF">
        <w:rPr>
          <w:rStyle w:val="hlfld-contribauthor"/>
          <w:rFonts w:asciiTheme="minorHAnsi" w:hAnsiTheme="minorHAnsi" w:cstheme="minorHAnsi"/>
          <w:color w:val="333333"/>
          <w:sz w:val="16"/>
          <w:szCs w:val="16"/>
        </w:rPr>
        <w:t>Mehmedic</w:t>
      </w:r>
      <w:proofErr w:type="spellEnd"/>
      <w:r w:rsidRPr="00A62BEF">
        <w:rPr>
          <w:rStyle w:val="hlfld-contribauthor"/>
          <w:rFonts w:asciiTheme="minorHAnsi" w:hAnsiTheme="minorHAnsi" w:cstheme="minorHAnsi"/>
          <w:color w:val="333333"/>
          <w:sz w:val="16"/>
          <w:szCs w:val="16"/>
        </w:rPr>
        <w:t>, </w:t>
      </w:r>
      <w:r w:rsidRPr="00A62BEF">
        <w:rPr>
          <w:rStyle w:val="nlmgiven-names"/>
          <w:rFonts w:asciiTheme="minorHAnsi" w:hAnsiTheme="minorHAnsi" w:cstheme="minorHAnsi"/>
          <w:color w:val="333333"/>
          <w:sz w:val="16"/>
          <w:szCs w:val="16"/>
        </w:rPr>
        <w:t>Z.</w:t>
      </w:r>
      <w:r w:rsidRPr="00A62BEF">
        <w:rPr>
          <w:rFonts w:asciiTheme="minorHAnsi" w:hAnsiTheme="minorHAnsi" w:cstheme="minorHAnsi"/>
          <w:color w:val="333333"/>
          <w:sz w:val="16"/>
          <w:szCs w:val="16"/>
        </w:rPr>
        <w:t>, </w:t>
      </w:r>
      <w:r w:rsidRPr="00A62BEF">
        <w:rPr>
          <w:rStyle w:val="hlfld-contribauthor"/>
          <w:rFonts w:asciiTheme="minorHAnsi" w:hAnsiTheme="minorHAnsi" w:cstheme="minorHAnsi"/>
          <w:color w:val="333333"/>
          <w:sz w:val="16"/>
          <w:szCs w:val="16"/>
        </w:rPr>
        <w:t>Foster, </w:t>
      </w:r>
      <w:r w:rsidRPr="00A62BEF">
        <w:rPr>
          <w:rStyle w:val="nlmgiven-names"/>
          <w:rFonts w:asciiTheme="minorHAnsi" w:hAnsiTheme="minorHAnsi" w:cstheme="minorHAnsi"/>
          <w:color w:val="333333"/>
          <w:sz w:val="16"/>
          <w:szCs w:val="16"/>
        </w:rPr>
        <w:t>S.</w:t>
      </w:r>
      <w:r w:rsidRPr="00A62BEF">
        <w:rPr>
          <w:rFonts w:asciiTheme="minorHAnsi" w:hAnsiTheme="minorHAnsi" w:cstheme="minorHAnsi"/>
          <w:color w:val="333333"/>
          <w:sz w:val="16"/>
          <w:szCs w:val="16"/>
        </w:rPr>
        <w:t>, </w:t>
      </w:r>
      <w:proofErr w:type="spellStart"/>
      <w:r w:rsidRPr="00A62BEF">
        <w:rPr>
          <w:rStyle w:val="hlfld-contribauthor"/>
          <w:rFonts w:asciiTheme="minorHAnsi" w:hAnsiTheme="minorHAnsi" w:cstheme="minorHAnsi"/>
          <w:color w:val="333333"/>
          <w:sz w:val="16"/>
          <w:szCs w:val="16"/>
        </w:rPr>
        <w:t>Gon</w:t>
      </w:r>
      <w:proofErr w:type="spellEnd"/>
      <w:r w:rsidRPr="00A62BEF">
        <w:rPr>
          <w:rStyle w:val="hlfld-contribauthor"/>
          <w:rFonts w:asciiTheme="minorHAnsi" w:hAnsiTheme="minorHAnsi" w:cstheme="minorHAnsi"/>
          <w:color w:val="333333"/>
          <w:sz w:val="16"/>
          <w:szCs w:val="16"/>
        </w:rPr>
        <w:t>, </w:t>
      </w:r>
      <w:r w:rsidRPr="00A62BEF">
        <w:rPr>
          <w:rStyle w:val="nlmgiven-names"/>
          <w:rFonts w:asciiTheme="minorHAnsi" w:hAnsiTheme="minorHAnsi" w:cstheme="minorHAnsi"/>
          <w:color w:val="333333"/>
          <w:sz w:val="16"/>
          <w:szCs w:val="16"/>
        </w:rPr>
        <w:t>C.</w:t>
      </w:r>
      <w:r w:rsidRPr="00A62BEF">
        <w:rPr>
          <w:rFonts w:asciiTheme="minorHAnsi" w:hAnsiTheme="minorHAnsi" w:cstheme="minorHAnsi"/>
          <w:color w:val="333333"/>
          <w:sz w:val="16"/>
          <w:szCs w:val="16"/>
        </w:rPr>
        <w:t>, </w:t>
      </w:r>
      <w:r w:rsidRPr="00A62BEF">
        <w:rPr>
          <w:rStyle w:val="hlfld-contribauthor"/>
          <w:rFonts w:asciiTheme="minorHAnsi" w:hAnsiTheme="minorHAnsi" w:cstheme="minorHAnsi"/>
          <w:color w:val="333333"/>
          <w:sz w:val="16"/>
          <w:szCs w:val="16"/>
        </w:rPr>
        <w:t>Chandra, </w:t>
      </w:r>
      <w:r w:rsidRPr="00A62BEF">
        <w:rPr>
          <w:rStyle w:val="nlmgiven-names"/>
          <w:rFonts w:asciiTheme="minorHAnsi" w:hAnsiTheme="minorHAnsi" w:cstheme="minorHAnsi"/>
          <w:color w:val="333333"/>
          <w:sz w:val="16"/>
          <w:szCs w:val="16"/>
        </w:rPr>
        <w:t>S.</w:t>
      </w:r>
      <w:r w:rsidRPr="00A62BEF">
        <w:rPr>
          <w:rFonts w:asciiTheme="minorHAnsi" w:hAnsiTheme="minorHAnsi" w:cstheme="minorHAnsi"/>
          <w:color w:val="333333"/>
          <w:sz w:val="16"/>
          <w:szCs w:val="16"/>
        </w:rPr>
        <w:t>, &amp; </w:t>
      </w:r>
      <w:r w:rsidRPr="00A62BEF">
        <w:rPr>
          <w:rStyle w:val="hlfld-contribauthor"/>
          <w:rFonts w:asciiTheme="minorHAnsi" w:hAnsiTheme="minorHAnsi" w:cstheme="minorHAnsi"/>
          <w:color w:val="333333"/>
          <w:sz w:val="16"/>
          <w:szCs w:val="16"/>
        </w:rPr>
        <w:t>Church, </w:t>
      </w:r>
      <w:r w:rsidRPr="00A62BEF">
        <w:rPr>
          <w:rStyle w:val="nlmgiven-names"/>
          <w:rFonts w:asciiTheme="minorHAnsi" w:hAnsiTheme="minorHAnsi" w:cstheme="minorHAnsi"/>
          <w:color w:val="333333"/>
          <w:sz w:val="16"/>
          <w:szCs w:val="16"/>
        </w:rPr>
        <w:t>J. C.</w:t>
      </w:r>
      <w:r w:rsidRPr="00A62BEF">
        <w:rPr>
          <w:rFonts w:asciiTheme="minorHAnsi" w:hAnsiTheme="minorHAnsi" w:cstheme="minorHAnsi"/>
          <w:color w:val="333333"/>
          <w:sz w:val="16"/>
          <w:szCs w:val="16"/>
        </w:rPr>
        <w:t> (</w:t>
      </w:r>
      <w:r w:rsidRPr="00A62BEF">
        <w:rPr>
          <w:rStyle w:val="nlmyear"/>
          <w:rFonts w:asciiTheme="minorHAnsi" w:hAnsiTheme="minorHAnsi" w:cstheme="minorHAnsi"/>
          <w:color w:val="333333"/>
          <w:sz w:val="16"/>
          <w:szCs w:val="16"/>
        </w:rPr>
        <w:t>2016</w:t>
      </w:r>
      <w:r w:rsidRPr="00A62BEF">
        <w:rPr>
          <w:rFonts w:asciiTheme="minorHAnsi" w:hAnsiTheme="minorHAnsi" w:cstheme="minorHAnsi"/>
          <w:color w:val="333333"/>
          <w:sz w:val="16"/>
          <w:szCs w:val="16"/>
        </w:rPr>
        <w:t>). </w:t>
      </w:r>
      <w:r w:rsidRPr="00A62BEF">
        <w:rPr>
          <w:rStyle w:val="nlmarticle-title"/>
          <w:rFonts w:asciiTheme="minorHAnsi" w:hAnsiTheme="minorHAnsi" w:cstheme="minorHAnsi"/>
          <w:color w:val="333333"/>
          <w:sz w:val="16"/>
          <w:szCs w:val="16"/>
        </w:rPr>
        <w:t>Changes in Cannabis Potency Over the Last 2 Decades (1995-2014): Analysis of Current Data in the United States</w:t>
      </w:r>
      <w:r w:rsidRPr="00A62BEF">
        <w:rPr>
          <w:rFonts w:asciiTheme="minorHAnsi" w:hAnsiTheme="minorHAnsi" w:cstheme="minorHAnsi"/>
          <w:color w:val="333333"/>
          <w:sz w:val="16"/>
          <w:szCs w:val="16"/>
        </w:rPr>
        <w:t>. Biological Psychiatry, 79, </w:t>
      </w:r>
      <w:r w:rsidRPr="00A62BEF">
        <w:rPr>
          <w:rStyle w:val="nlmfpage"/>
          <w:rFonts w:asciiTheme="minorHAnsi" w:hAnsiTheme="minorHAnsi" w:cstheme="minorHAnsi"/>
          <w:color w:val="333333"/>
          <w:sz w:val="16"/>
          <w:szCs w:val="16"/>
        </w:rPr>
        <w:t>613</w:t>
      </w:r>
      <w:r w:rsidRPr="00A62BEF">
        <w:rPr>
          <w:rFonts w:asciiTheme="minorHAnsi" w:hAnsiTheme="minorHAnsi" w:cstheme="minorHAnsi"/>
          <w:color w:val="333333"/>
          <w:sz w:val="16"/>
          <w:szCs w:val="16"/>
        </w:rPr>
        <w:t>–</w:t>
      </w:r>
      <w:r w:rsidRPr="00A62BEF">
        <w:rPr>
          <w:rStyle w:val="nlmlpage"/>
          <w:rFonts w:asciiTheme="minorHAnsi" w:hAnsiTheme="minorHAnsi" w:cstheme="minorHAnsi"/>
          <w:color w:val="333333"/>
          <w:sz w:val="16"/>
          <w:szCs w:val="16"/>
        </w:rPr>
        <w:t>619</w:t>
      </w:r>
      <w:r w:rsidRPr="00A62BEF">
        <w:rPr>
          <w:rFonts w:asciiTheme="minorHAnsi" w:hAnsiTheme="minorHAnsi" w:cstheme="minorHAnsi"/>
          <w:color w:val="333333"/>
          <w:sz w:val="16"/>
          <w:szCs w:val="16"/>
        </w:rPr>
        <w:t>. doi:</w:t>
      </w:r>
      <w:hyperlink r:id="rId4" w:tgtFrame="_blank" w:history="1">
        <w:r w:rsidRPr="00A62BEF">
          <w:rPr>
            <w:rStyle w:val="Hyperlink"/>
            <w:rFonts w:asciiTheme="minorHAnsi" w:hAnsiTheme="minorHAnsi" w:cstheme="minorHAnsi"/>
            <w:color w:val="10147E"/>
            <w:sz w:val="16"/>
            <w:szCs w:val="16"/>
            <w:u w:val="none"/>
          </w:rPr>
          <w:t>10.1016/j.biopsych.2016.01.004</w:t>
        </w:r>
      </w:hyperlink>
    </w:p>
  </w:footnote>
  <w:footnote w:id="21">
    <w:p w14:paraId="4B0FA3CD" w14:textId="18696D37" w:rsidR="00BD7276" w:rsidRPr="00C86D9B" w:rsidRDefault="00BD7276" w:rsidP="00A62BEF">
      <w:pPr>
        <w:pStyle w:val="Heading1"/>
        <w:shd w:val="clear" w:color="auto" w:fill="FFFFFF"/>
        <w:adjustRightInd w:val="0"/>
        <w:snapToGrid w:val="0"/>
        <w:spacing w:before="0" w:beforeAutospacing="0" w:after="0" w:afterAutospacing="0"/>
        <w:contextualSpacing/>
        <w:rPr>
          <w:rFonts w:asciiTheme="minorHAnsi" w:hAnsiTheme="minorHAnsi" w:cstheme="minorHAnsi"/>
          <w:color w:val="000000"/>
          <w:sz w:val="16"/>
          <w:szCs w:val="16"/>
        </w:rPr>
      </w:pPr>
      <w:r w:rsidRPr="00A62BEF">
        <w:rPr>
          <w:rStyle w:val="FootnoteReference"/>
          <w:rFonts w:asciiTheme="minorHAnsi" w:hAnsiTheme="minorHAnsi" w:cstheme="minorHAnsi"/>
          <w:b w:val="0"/>
          <w:sz w:val="16"/>
          <w:szCs w:val="16"/>
        </w:rPr>
        <w:footnoteRef/>
      </w:r>
      <w:r w:rsidRPr="00A62BEF">
        <w:rPr>
          <w:rFonts w:asciiTheme="minorHAnsi" w:hAnsiTheme="minorHAnsi" w:cstheme="minorHAnsi"/>
          <w:b w:val="0"/>
          <w:sz w:val="16"/>
          <w:szCs w:val="16"/>
        </w:rPr>
        <w:t xml:space="preserve"> </w:t>
      </w:r>
      <w:hyperlink r:id="rId5" w:history="1">
        <w:r w:rsidRPr="00A62BEF">
          <w:rPr>
            <w:rStyle w:val="highlight"/>
            <w:rFonts w:asciiTheme="minorHAnsi" w:hAnsiTheme="minorHAnsi" w:cstheme="minorHAnsi"/>
            <w:b w:val="0"/>
            <w:color w:val="660066"/>
            <w:sz w:val="16"/>
            <w:szCs w:val="16"/>
            <w:u w:val="single"/>
          </w:rPr>
          <w:t>Smart</w:t>
        </w:r>
        <w:r w:rsidRPr="00A62BEF">
          <w:rPr>
            <w:rStyle w:val="Hyperlink"/>
            <w:rFonts w:asciiTheme="minorHAnsi" w:hAnsiTheme="minorHAnsi" w:cstheme="minorHAnsi"/>
            <w:b w:val="0"/>
            <w:color w:val="660066"/>
            <w:sz w:val="16"/>
            <w:szCs w:val="16"/>
          </w:rPr>
          <w:t> R</w:t>
        </w:r>
      </w:hyperlink>
      <w:r w:rsidRPr="00A62BEF">
        <w:rPr>
          <w:rFonts w:asciiTheme="minorHAnsi" w:hAnsiTheme="minorHAnsi" w:cstheme="minorHAnsi"/>
          <w:b w:val="0"/>
          <w:color w:val="000000"/>
          <w:sz w:val="16"/>
          <w:szCs w:val="16"/>
        </w:rPr>
        <w:t>, </w:t>
      </w:r>
      <w:proofErr w:type="spellStart"/>
      <w:r w:rsidR="002618FD">
        <w:rPr>
          <w:rStyle w:val="Hyperlink"/>
          <w:rFonts w:asciiTheme="minorHAnsi" w:hAnsiTheme="minorHAnsi" w:cstheme="minorHAnsi"/>
          <w:b w:val="0"/>
          <w:color w:val="660066"/>
          <w:sz w:val="16"/>
          <w:szCs w:val="16"/>
        </w:rPr>
        <w:fldChar w:fldCharType="begin"/>
      </w:r>
      <w:r w:rsidR="002618FD">
        <w:rPr>
          <w:rStyle w:val="Hyperlink"/>
          <w:rFonts w:asciiTheme="minorHAnsi" w:hAnsiTheme="minorHAnsi" w:cstheme="minorHAnsi"/>
          <w:b w:val="0"/>
          <w:color w:val="660066"/>
          <w:sz w:val="16"/>
          <w:szCs w:val="16"/>
        </w:rPr>
        <w:instrText xml:space="preserve"> HYPERLINK "https://www-ncbi-nlm-nih-gov.ucsf.idm.oclc.org/pubmed/?term=Caulkins%20JP%5BAuthor%5D&amp;cauthor=true&amp;cauthor_uid=28556310" </w:instrText>
      </w:r>
      <w:r w:rsidR="002618FD">
        <w:rPr>
          <w:rStyle w:val="Hyperlink"/>
          <w:rFonts w:asciiTheme="minorHAnsi" w:hAnsiTheme="minorHAnsi" w:cstheme="minorHAnsi"/>
          <w:b w:val="0"/>
          <w:color w:val="660066"/>
          <w:sz w:val="16"/>
          <w:szCs w:val="16"/>
        </w:rPr>
        <w:fldChar w:fldCharType="separate"/>
      </w:r>
      <w:r w:rsidRPr="00A62BEF">
        <w:rPr>
          <w:rStyle w:val="Hyperlink"/>
          <w:rFonts w:asciiTheme="minorHAnsi" w:hAnsiTheme="minorHAnsi" w:cstheme="minorHAnsi"/>
          <w:b w:val="0"/>
          <w:color w:val="660066"/>
          <w:sz w:val="16"/>
          <w:szCs w:val="16"/>
        </w:rPr>
        <w:t>C</w:t>
      </w:r>
      <w:r w:rsidRPr="00A62BEF">
        <w:rPr>
          <w:rFonts w:asciiTheme="minorHAnsi" w:hAnsiTheme="minorHAnsi" w:cstheme="minorHAnsi"/>
          <w:b w:val="0"/>
          <w:color w:val="000000"/>
          <w:sz w:val="16"/>
          <w:szCs w:val="16"/>
        </w:rPr>
        <w:t>.</w:t>
      </w:r>
      <w:r w:rsidRPr="00A62BEF">
        <w:rPr>
          <w:rStyle w:val="Hyperlink"/>
          <w:rFonts w:asciiTheme="minorHAnsi" w:hAnsiTheme="minorHAnsi" w:cstheme="minorHAnsi"/>
          <w:b w:val="0"/>
          <w:color w:val="660066"/>
          <w:sz w:val="16"/>
          <w:szCs w:val="16"/>
        </w:rPr>
        <w:t>aulkins</w:t>
      </w:r>
      <w:proofErr w:type="spellEnd"/>
      <w:r w:rsidRPr="00A62BEF">
        <w:rPr>
          <w:rStyle w:val="Hyperlink"/>
          <w:rFonts w:asciiTheme="minorHAnsi" w:hAnsiTheme="minorHAnsi" w:cstheme="minorHAnsi"/>
          <w:b w:val="0"/>
          <w:color w:val="660066"/>
          <w:sz w:val="16"/>
          <w:szCs w:val="16"/>
        </w:rPr>
        <w:t xml:space="preserve"> JP</w:t>
      </w:r>
      <w:r w:rsidR="002618FD">
        <w:rPr>
          <w:rStyle w:val="Hyperlink"/>
          <w:rFonts w:asciiTheme="minorHAnsi" w:hAnsiTheme="minorHAnsi" w:cstheme="minorHAnsi"/>
          <w:b w:val="0"/>
          <w:color w:val="660066"/>
          <w:sz w:val="16"/>
          <w:szCs w:val="16"/>
        </w:rPr>
        <w:fldChar w:fldCharType="end"/>
      </w:r>
      <w:r w:rsidRPr="00A62BEF">
        <w:rPr>
          <w:rFonts w:asciiTheme="minorHAnsi" w:hAnsiTheme="minorHAnsi" w:cstheme="minorHAnsi"/>
          <w:b w:val="0"/>
          <w:color w:val="000000"/>
          <w:sz w:val="16"/>
          <w:szCs w:val="16"/>
        </w:rPr>
        <w:t>, </w:t>
      </w:r>
      <w:hyperlink r:id="rId6" w:history="1">
        <w:r w:rsidRPr="00A62BEF">
          <w:rPr>
            <w:rStyle w:val="Hyperlink"/>
            <w:rFonts w:asciiTheme="minorHAnsi" w:hAnsiTheme="minorHAnsi" w:cstheme="minorHAnsi"/>
            <w:b w:val="0"/>
            <w:color w:val="660066"/>
            <w:sz w:val="16"/>
            <w:szCs w:val="16"/>
          </w:rPr>
          <w:t>Kilmer B</w:t>
        </w:r>
      </w:hyperlink>
      <w:r w:rsidRPr="00A62BEF">
        <w:rPr>
          <w:rFonts w:asciiTheme="minorHAnsi" w:hAnsiTheme="minorHAnsi" w:cstheme="minorHAnsi"/>
          <w:b w:val="0"/>
          <w:color w:val="000000"/>
          <w:sz w:val="16"/>
          <w:szCs w:val="16"/>
        </w:rPr>
        <w:t>, </w:t>
      </w:r>
      <w:hyperlink r:id="rId7" w:history="1">
        <w:r w:rsidRPr="00A62BEF">
          <w:rPr>
            <w:rStyle w:val="Hyperlink"/>
            <w:rFonts w:asciiTheme="minorHAnsi" w:hAnsiTheme="minorHAnsi" w:cstheme="minorHAnsi"/>
            <w:b w:val="0"/>
            <w:color w:val="660066"/>
            <w:sz w:val="16"/>
            <w:szCs w:val="16"/>
          </w:rPr>
          <w:t>Davenport S</w:t>
        </w:r>
      </w:hyperlink>
      <w:r w:rsidRPr="00A62BEF">
        <w:rPr>
          <w:rFonts w:asciiTheme="minorHAnsi" w:hAnsiTheme="minorHAnsi" w:cstheme="minorHAnsi"/>
          <w:b w:val="0"/>
          <w:color w:val="000000"/>
          <w:sz w:val="16"/>
          <w:szCs w:val="16"/>
        </w:rPr>
        <w:t>, </w:t>
      </w:r>
      <w:proofErr w:type="spellStart"/>
      <w:r w:rsidR="002618FD">
        <w:rPr>
          <w:rStyle w:val="Hyperlink"/>
          <w:rFonts w:asciiTheme="minorHAnsi" w:hAnsiTheme="minorHAnsi" w:cstheme="minorHAnsi"/>
          <w:b w:val="0"/>
          <w:color w:val="660066"/>
          <w:sz w:val="16"/>
          <w:szCs w:val="16"/>
        </w:rPr>
        <w:fldChar w:fldCharType="begin"/>
      </w:r>
      <w:r w:rsidR="002618FD">
        <w:rPr>
          <w:rStyle w:val="Hyperlink"/>
          <w:rFonts w:asciiTheme="minorHAnsi" w:hAnsiTheme="minorHAnsi" w:cstheme="minorHAnsi"/>
          <w:b w:val="0"/>
          <w:color w:val="660066"/>
          <w:sz w:val="16"/>
          <w:szCs w:val="16"/>
        </w:rPr>
        <w:instrText xml:space="preserve"> HYPERLINK "https://www-ncbi-nlm-nih-gov.ucsf.idm.oclc.org/pubmed/?ter</w:instrText>
      </w:r>
      <w:r w:rsidR="002618FD">
        <w:rPr>
          <w:rStyle w:val="Hyperlink"/>
          <w:rFonts w:asciiTheme="minorHAnsi" w:hAnsiTheme="minorHAnsi" w:cstheme="minorHAnsi"/>
          <w:b w:val="0"/>
          <w:color w:val="660066"/>
          <w:sz w:val="16"/>
          <w:szCs w:val="16"/>
        </w:rPr>
        <w:instrText xml:space="preserve">m=Midgette%20G%5BAuthor%5D&amp;cauthor=true&amp;cauthor_uid=28556310" </w:instrText>
      </w:r>
      <w:r w:rsidR="002618FD">
        <w:rPr>
          <w:rStyle w:val="Hyperlink"/>
          <w:rFonts w:asciiTheme="minorHAnsi" w:hAnsiTheme="minorHAnsi" w:cstheme="minorHAnsi"/>
          <w:b w:val="0"/>
          <w:color w:val="660066"/>
          <w:sz w:val="16"/>
          <w:szCs w:val="16"/>
        </w:rPr>
        <w:fldChar w:fldCharType="separate"/>
      </w:r>
      <w:r w:rsidRPr="00A62BEF">
        <w:rPr>
          <w:rStyle w:val="Hyperlink"/>
          <w:rFonts w:asciiTheme="minorHAnsi" w:hAnsiTheme="minorHAnsi" w:cstheme="minorHAnsi"/>
          <w:b w:val="0"/>
          <w:color w:val="660066"/>
          <w:sz w:val="16"/>
          <w:szCs w:val="16"/>
        </w:rPr>
        <w:t>Midgette</w:t>
      </w:r>
      <w:proofErr w:type="spellEnd"/>
      <w:r w:rsidRPr="00A62BEF">
        <w:rPr>
          <w:rStyle w:val="Hyperlink"/>
          <w:rFonts w:asciiTheme="minorHAnsi" w:hAnsiTheme="minorHAnsi" w:cstheme="minorHAnsi"/>
          <w:b w:val="0"/>
          <w:color w:val="660066"/>
          <w:sz w:val="16"/>
          <w:szCs w:val="16"/>
        </w:rPr>
        <w:t xml:space="preserve"> G</w:t>
      </w:r>
      <w:r w:rsidR="002618FD">
        <w:rPr>
          <w:rStyle w:val="Hyperlink"/>
          <w:rFonts w:asciiTheme="minorHAnsi" w:hAnsiTheme="minorHAnsi" w:cstheme="minorHAnsi"/>
          <w:b w:val="0"/>
          <w:color w:val="660066"/>
          <w:sz w:val="16"/>
          <w:szCs w:val="16"/>
        </w:rPr>
        <w:fldChar w:fldCharType="end"/>
      </w:r>
      <w:r w:rsidRPr="00A62BEF">
        <w:rPr>
          <w:rFonts w:asciiTheme="minorHAnsi" w:hAnsiTheme="minorHAnsi" w:cstheme="minorHAnsi"/>
          <w:b w:val="0"/>
          <w:color w:val="000000"/>
          <w:sz w:val="16"/>
          <w:szCs w:val="16"/>
        </w:rPr>
        <w:t>. Variation in </w:t>
      </w:r>
      <w:r w:rsidRPr="00A62BEF">
        <w:rPr>
          <w:rStyle w:val="highlight"/>
          <w:rFonts w:asciiTheme="minorHAnsi" w:hAnsiTheme="minorHAnsi" w:cstheme="minorHAnsi"/>
          <w:b w:val="0"/>
          <w:color w:val="000000"/>
          <w:sz w:val="16"/>
          <w:szCs w:val="16"/>
        </w:rPr>
        <w:t>cannabis</w:t>
      </w:r>
      <w:r w:rsidRPr="00A62BEF">
        <w:rPr>
          <w:rFonts w:asciiTheme="minorHAnsi" w:hAnsiTheme="minorHAnsi" w:cstheme="minorHAnsi"/>
          <w:b w:val="0"/>
          <w:color w:val="000000"/>
          <w:sz w:val="16"/>
          <w:szCs w:val="16"/>
        </w:rPr>
        <w:t> potency and prices in a newly legal market: evidence from 30 million </w:t>
      </w:r>
      <w:r w:rsidRPr="00A62BEF">
        <w:rPr>
          <w:rStyle w:val="highlight"/>
          <w:rFonts w:asciiTheme="minorHAnsi" w:hAnsiTheme="minorHAnsi" w:cstheme="minorHAnsi"/>
          <w:b w:val="0"/>
          <w:color w:val="000000"/>
          <w:sz w:val="16"/>
          <w:szCs w:val="16"/>
        </w:rPr>
        <w:t>cannabis</w:t>
      </w:r>
      <w:r w:rsidRPr="00A62BEF">
        <w:rPr>
          <w:rFonts w:asciiTheme="minorHAnsi" w:hAnsiTheme="minorHAnsi" w:cstheme="minorHAnsi"/>
          <w:b w:val="0"/>
          <w:color w:val="000000"/>
          <w:sz w:val="16"/>
          <w:szCs w:val="16"/>
        </w:rPr>
        <w:t> sales in </w:t>
      </w:r>
      <w:proofErr w:type="spellStart"/>
      <w:r w:rsidRPr="00A62BEF">
        <w:rPr>
          <w:rStyle w:val="highlight"/>
          <w:rFonts w:asciiTheme="minorHAnsi" w:hAnsiTheme="minorHAnsi" w:cstheme="minorHAnsi"/>
          <w:b w:val="0"/>
          <w:color w:val="000000"/>
          <w:sz w:val="16"/>
          <w:szCs w:val="16"/>
        </w:rPr>
        <w:t>Wshington</w:t>
      </w:r>
      <w:proofErr w:type="spellEnd"/>
      <w:r w:rsidRPr="00A62BEF">
        <w:rPr>
          <w:rFonts w:asciiTheme="minorHAnsi" w:hAnsiTheme="minorHAnsi" w:cstheme="minorHAnsi"/>
          <w:b w:val="0"/>
          <w:color w:val="000000"/>
          <w:sz w:val="16"/>
          <w:szCs w:val="16"/>
        </w:rPr>
        <w:t xml:space="preserve"> state. </w:t>
      </w:r>
      <w:hyperlink r:id="rId8" w:tooltip="Addiction (Abingdon, England)." w:history="1">
        <w:r w:rsidRPr="00A62BEF">
          <w:rPr>
            <w:rStyle w:val="Hyperlink"/>
            <w:rFonts w:asciiTheme="minorHAnsi" w:hAnsiTheme="minorHAnsi" w:cstheme="minorHAnsi"/>
            <w:b w:val="0"/>
            <w:color w:val="660066"/>
            <w:sz w:val="16"/>
            <w:szCs w:val="16"/>
          </w:rPr>
          <w:t>Addiction.</w:t>
        </w:r>
      </w:hyperlink>
      <w:r w:rsidRPr="00C86D9B">
        <w:rPr>
          <w:rFonts w:asciiTheme="minorHAnsi" w:hAnsiTheme="minorHAnsi" w:cstheme="minorHAnsi"/>
          <w:b w:val="0"/>
          <w:color w:val="000000"/>
          <w:sz w:val="16"/>
          <w:szCs w:val="16"/>
        </w:rPr>
        <w:t xml:space="preserve"> 2017 Dec;112(12):2167-2177. </w:t>
      </w:r>
      <w:proofErr w:type="spellStart"/>
      <w:r w:rsidRPr="00C86D9B">
        <w:rPr>
          <w:rFonts w:asciiTheme="minorHAnsi" w:hAnsiTheme="minorHAnsi" w:cstheme="minorHAnsi"/>
          <w:b w:val="0"/>
          <w:color w:val="000000"/>
          <w:sz w:val="16"/>
          <w:szCs w:val="16"/>
        </w:rPr>
        <w:t>doi</w:t>
      </w:r>
      <w:proofErr w:type="spellEnd"/>
      <w:r w:rsidRPr="00C86D9B">
        <w:rPr>
          <w:rFonts w:asciiTheme="minorHAnsi" w:hAnsiTheme="minorHAnsi" w:cstheme="minorHAnsi"/>
          <w:b w:val="0"/>
          <w:color w:val="000000"/>
          <w:sz w:val="16"/>
          <w:szCs w:val="16"/>
        </w:rPr>
        <w:t xml:space="preserve">: 10.1111/add.13886. </w:t>
      </w:r>
      <w:proofErr w:type="spellStart"/>
      <w:r w:rsidRPr="00C86D9B">
        <w:rPr>
          <w:rFonts w:asciiTheme="minorHAnsi" w:hAnsiTheme="minorHAnsi" w:cstheme="minorHAnsi"/>
          <w:b w:val="0"/>
          <w:color w:val="000000"/>
          <w:sz w:val="16"/>
          <w:szCs w:val="16"/>
        </w:rPr>
        <w:t>Epub</w:t>
      </w:r>
      <w:proofErr w:type="spellEnd"/>
      <w:r w:rsidRPr="00C86D9B">
        <w:rPr>
          <w:rFonts w:asciiTheme="minorHAnsi" w:hAnsiTheme="minorHAnsi" w:cstheme="minorHAnsi"/>
          <w:b w:val="0"/>
          <w:color w:val="000000"/>
          <w:sz w:val="16"/>
          <w:szCs w:val="16"/>
        </w:rPr>
        <w:t xml:space="preserve"> 2017 Jul 4</w:t>
      </w:r>
    </w:p>
  </w:footnote>
  <w:footnote w:id="22">
    <w:p w14:paraId="74C7F5A6" w14:textId="45109502" w:rsidR="00B51E4D" w:rsidRPr="00A62BEF" w:rsidRDefault="00B51E4D" w:rsidP="00A62BEF">
      <w:pPr>
        <w:pStyle w:val="FootnoteText"/>
        <w:contextualSpacing/>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C86D9B">
        <w:rPr>
          <w:rFonts w:asciiTheme="minorHAnsi" w:hAnsiTheme="minorHAnsi" w:cstheme="minorHAnsi"/>
          <w:sz w:val="16"/>
          <w:szCs w:val="16"/>
        </w:rPr>
        <w:t xml:space="preserve"> </w:t>
      </w:r>
      <w:r w:rsidRPr="00C86D9B">
        <w:rPr>
          <w:rFonts w:asciiTheme="minorHAnsi" w:hAnsiTheme="minorHAnsi" w:cstheme="minorHAnsi"/>
          <w:color w:val="333333"/>
          <w:sz w:val="16"/>
          <w:szCs w:val="16"/>
        </w:rPr>
        <w:t>van der Pol et al., </w:t>
      </w:r>
      <w:hyperlink r:id="rId9" w:history="1">
        <w:r w:rsidRPr="00C86D9B">
          <w:rPr>
            <w:rStyle w:val="Hyperlink"/>
            <w:rFonts w:asciiTheme="minorHAnsi" w:hAnsiTheme="minorHAnsi" w:cstheme="minorHAnsi"/>
            <w:color w:val="10147E"/>
            <w:sz w:val="16"/>
            <w:szCs w:val="16"/>
          </w:rPr>
          <w:t>2014</w:t>
        </w:r>
      </w:hyperlink>
      <w:r w:rsidRPr="00C86D9B">
        <w:rPr>
          <w:rStyle w:val="hlfld-contribauthor"/>
          <w:rFonts w:asciiTheme="minorHAnsi" w:hAnsiTheme="minorHAnsi" w:cstheme="minorHAnsi"/>
          <w:color w:val="333333"/>
          <w:sz w:val="16"/>
          <w:szCs w:val="16"/>
          <w:shd w:val="clear" w:color="auto" w:fill="FFFFFF"/>
        </w:rPr>
        <w:t>van der Pol, </w:t>
      </w:r>
      <w:r w:rsidRPr="00C86D9B">
        <w:rPr>
          <w:rStyle w:val="nlmgiven-names"/>
          <w:rFonts w:asciiTheme="minorHAnsi" w:hAnsiTheme="minorHAnsi" w:cstheme="minorHAnsi"/>
          <w:color w:val="333333"/>
          <w:sz w:val="16"/>
          <w:szCs w:val="16"/>
          <w:shd w:val="clear" w:color="auto" w:fill="FFFFFF"/>
        </w:rPr>
        <w:t>P.</w:t>
      </w:r>
      <w:r w:rsidRPr="00C86D9B">
        <w:rPr>
          <w:rStyle w:val="ref-overlay"/>
          <w:rFonts w:asciiTheme="minorHAnsi" w:hAnsiTheme="minorHAnsi" w:cstheme="minorHAnsi"/>
          <w:color w:val="333333"/>
          <w:sz w:val="16"/>
          <w:szCs w:val="16"/>
          <w:shd w:val="clear" w:color="auto" w:fill="FFFFFF"/>
        </w:rPr>
        <w:t>, </w:t>
      </w:r>
      <w:proofErr w:type="spellStart"/>
      <w:r w:rsidRPr="00C86D9B">
        <w:rPr>
          <w:rStyle w:val="hlfld-contribauthor"/>
          <w:rFonts w:asciiTheme="minorHAnsi" w:hAnsiTheme="minorHAnsi" w:cstheme="minorHAnsi"/>
          <w:color w:val="333333"/>
          <w:sz w:val="16"/>
          <w:szCs w:val="16"/>
          <w:shd w:val="clear" w:color="auto" w:fill="FFFFFF"/>
        </w:rPr>
        <w:t>Liebregts</w:t>
      </w:r>
      <w:proofErr w:type="spellEnd"/>
      <w:r w:rsidRPr="00C86D9B">
        <w:rPr>
          <w:rStyle w:val="hlfld-contribauthor"/>
          <w:rFonts w:asciiTheme="minorHAnsi" w:hAnsiTheme="minorHAnsi" w:cstheme="minorHAnsi"/>
          <w:color w:val="333333"/>
          <w:sz w:val="16"/>
          <w:szCs w:val="16"/>
          <w:shd w:val="clear" w:color="auto" w:fill="FFFFFF"/>
        </w:rPr>
        <w:t>, </w:t>
      </w:r>
      <w:r w:rsidRPr="00C86D9B">
        <w:rPr>
          <w:rStyle w:val="nlmgiven-names"/>
          <w:rFonts w:asciiTheme="minorHAnsi" w:hAnsiTheme="minorHAnsi" w:cstheme="minorHAnsi"/>
          <w:color w:val="333333"/>
          <w:sz w:val="16"/>
          <w:szCs w:val="16"/>
          <w:shd w:val="clear" w:color="auto" w:fill="FFFFFF"/>
        </w:rPr>
        <w:t>N.</w:t>
      </w:r>
      <w:r w:rsidRPr="00C86D9B">
        <w:rPr>
          <w:rStyle w:val="ref-overlay"/>
          <w:rFonts w:asciiTheme="minorHAnsi" w:hAnsiTheme="minorHAnsi" w:cstheme="minorHAnsi"/>
          <w:color w:val="333333"/>
          <w:sz w:val="16"/>
          <w:szCs w:val="16"/>
          <w:shd w:val="clear" w:color="auto" w:fill="FFFFFF"/>
        </w:rPr>
        <w:t>, </w:t>
      </w:r>
      <w:r w:rsidRPr="00C86D9B">
        <w:rPr>
          <w:rStyle w:val="hlfld-contribauthor"/>
          <w:rFonts w:asciiTheme="minorHAnsi" w:hAnsiTheme="minorHAnsi" w:cstheme="minorHAnsi"/>
          <w:color w:val="333333"/>
          <w:sz w:val="16"/>
          <w:szCs w:val="16"/>
          <w:shd w:val="clear" w:color="auto" w:fill="FFFFFF"/>
        </w:rPr>
        <w:t>Brunt, </w:t>
      </w:r>
      <w:r w:rsidRPr="00C86D9B">
        <w:rPr>
          <w:rStyle w:val="nlmgiven-names"/>
          <w:rFonts w:asciiTheme="minorHAnsi" w:hAnsiTheme="minorHAnsi" w:cstheme="minorHAnsi"/>
          <w:color w:val="333333"/>
          <w:sz w:val="16"/>
          <w:szCs w:val="16"/>
          <w:shd w:val="clear" w:color="auto" w:fill="FFFFFF"/>
        </w:rPr>
        <w:t>T.</w:t>
      </w:r>
      <w:r w:rsidRPr="00C86D9B">
        <w:rPr>
          <w:rStyle w:val="ref-overlay"/>
          <w:rFonts w:asciiTheme="minorHAnsi" w:hAnsiTheme="minorHAnsi" w:cstheme="minorHAnsi"/>
          <w:color w:val="333333"/>
          <w:sz w:val="16"/>
          <w:szCs w:val="16"/>
          <w:shd w:val="clear" w:color="auto" w:fill="FFFFFF"/>
        </w:rPr>
        <w:t>, </w:t>
      </w:r>
      <w:r w:rsidRPr="00C86D9B">
        <w:rPr>
          <w:rStyle w:val="hlfld-contribauthor"/>
          <w:rFonts w:asciiTheme="minorHAnsi" w:hAnsiTheme="minorHAnsi" w:cstheme="minorHAnsi"/>
          <w:color w:val="333333"/>
          <w:sz w:val="16"/>
          <w:szCs w:val="16"/>
          <w:shd w:val="clear" w:color="auto" w:fill="FFFFFF"/>
        </w:rPr>
        <w:t>van Amsterdam, </w:t>
      </w:r>
      <w:r w:rsidRPr="00C86D9B">
        <w:rPr>
          <w:rStyle w:val="nlmgiven-names"/>
          <w:rFonts w:asciiTheme="minorHAnsi" w:hAnsiTheme="minorHAnsi" w:cstheme="minorHAnsi"/>
          <w:color w:val="333333"/>
          <w:sz w:val="16"/>
          <w:szCs w:val="16"/>
          <w:shd w:val="clear" w:color="auto" w:fill="FFFFFF"/>
        </w:rPr>
        <w:t>J.</w:t>
      </w:r>
      <w:r w:rsidRPr="00C86D9B">
        <w:rPr>
          <w:rStyle w:val="ref-overlay"/>
          <w:rFonts w:asciiTheme="minorHAnsi" w:hAnsiTheme="minorHAnsi" w:cstheme="minorHAnsi"/>
          <w:color w:val="333333"/>
          <w:sz w:val="16"/>
          <w:szCs w:val="16"/>
          <w:shd w:val="clear" w:color="auto" w:fill="FFFFFF"/>
        </w:rPr>
        <w:t>, </w:t>
      </w:r>
      <w:r w:rsidRPr="00C86D9B">
        <w:rPr>
          <w:rStyle w:val="hlfld-contribauthor"/>
          <w:rFonts w:asciiTheme="minorHAnsi" w:hAnsiTheme="minorHAnsi" w:cstheme="minorHAnsi"/>
          <w:color w:val="333333"/>
          <w:sz w:val="16"/>
          <w:szCs w:val="16"/>
          <w:shd w:val="clear" w:color="auto" w:fill="FFFFFF"/>
        </w:rPr>
        <w:t>de Graaf, </w:t>
      </w:r>
      <w:r w:rsidRPr="00C86D9B">
        <w:rPr>
          <w:rStyle w:val="nlmgiven-names"/>
          <w:rFonts w:asciiTheme="minorHAnsi" w:hAnsiTheme="minorHAnsi" w:cstheme="minorHAnsi"/>
          <w:color w:val="333333"/>
          <w:sz w:val="16"/>
          <w:szCs w:val="16"/>
          <w:shd w:val="clear" w:color="auto" w:fill="FFFFFF"/>
        </w:rPr>
        <w:t>R.</w:t>
      </w:r>
      <w:r w:rsidRPr="00C86D9B">
        <w:rPr>
          <w:rStyle w:val="ref-overlay"/>
          <w:rFonts w:asciiTheme="minorHAnsi" w:hAnsiTheme="minorHAnsi" w:cstheme="minorHAnsi"/>
          <w:color w:val="333333"/>
          <w:sz w:val="16"/>
          <w:szCs w:val="16"/>
          <w:shd w:val="clear" w:color="auto" w:fill="FFFFFF"/>
        </w:rPr>
        <w:t>, </w:t>
      </w:r>
      <w:r w:rsidRPr="00C86D9B">
        <w:rPr>
          <w:rStyle w:val="hlfld-contribauthor"/>
          <w:rFonts w:asciiTheme="minorHAnsi" w:hAnsiTheme="minorHAnsi" w:cstheme="minorHAnsi"/>
          <w:color w:val="333333"/>
          <w:sz w:val="16"/>
          <w:szCs w:val="16"/>
          <w:shd w:val="clear" w:color="auto" w:fill="FFFFFF"/>
        </w:rPr>
        <w:t>Korf, </w:t>
      </w:r>
      <w:r w:rsidRPr="00C86D9B">
        <w:rPr>
          <w:rStyle w:val="nlmgiven-names"/>
          <w:rFonts w:asciiTheme="minorHAnsi" w:hAnsiTheme="minorHAnsi" w:cstheme="minorHAnsi"/>
          <w:color w:val="333333"/>
          <w:sz w:val="16"/>
          <w:szCs w:val="16"/>
          <w:shd w:val="clear" w:color="auto" w:fill="FFFFFF"/>
        </w:rPr>
        <w:t>D. J.</w:t>
      </w:r>
      <w:r w:rsidRPr="00C86D9B">
        <w:rPr>
          <w:rStyle w:val="ref-overlay"/>
          <w:rFonts w:asciiTheme="minorHAnsi" w:hAnsiTheme="minorHAnsi" w:cstheme="minorHAnsi"/>
          <w:color w:val="333333"/>
          <w:sz w:val="16"/>
          <w:szCs w:val="16"/>
          <w:shd w:val="clear" w:color="auto" w:fill="FFFFFF"/>
        </w:rPr>
        <w:t>, … </w:t>
      </w:r>
      <w:r w:rsidRPr="00C86D9B">
        <w:rPr>
          <w:rStyle w:val="hlfld-contribauthor"/>
          <w:rFonts w:asciiTheme="minorHAnsi" w:hAnsiTheme="minorHAnsi" w:cstheme="minorHAnsi"/>
          <w:color w:val="333333"/>
          <w:sz w:val="16"/>
          <w:szCs w:val="16"/>
          <w:shd w:val="clear" w:color="auto" w:fill="FFFFFF"/>
        </w:rPr>
        <w:t xml:space="preserve">van </w:t>
      </w:r>
      <w:proofErr w:type="spellStart"/>
      <w:r w:rsidRPr="00C86D9B">
        <w:rPr>
          <w:rStyle w:val="hlfld-contribauthor"/>
          <w:rFonts w:asciiTheme="minorHAnsi" w:hAnsiTheme="minorHAnsi" w:cstheme="minorHAnsi"/>
          <w:color w:val="333333"/>
          <w:sz w:val="16"/>
          <w:szCs w:val="16"/>
          <w:shd w:val="clear" w:color="auto" w:fill="FFFFFF"/>
        </w:rPr>
        <w:t>Laar</w:t>
      </w:r>
      <w:proofErr w:type="spellEnd"/>
      <w:r w:rsidRPr="00C86D9B">
        <w:rPr>
          <w:rStyle w:val="hlfld-contribauthor"/>
          <w:rFonts w:asciiTheme="minorHAnsi" w:hAnsiTheme="minorHAnsi" w:cstheme="minorHAnsi"/>
          <w:color w:val="333333"/>
          <w:sz w:val="16"/>
          <w:szCs w:val="16"/>
          <w:shd w:val="clear" w:color="auto" w:fill="FFFFFF"/>
        </w:rPr>
        <w:t>, </w:t>
      </w:r>
      <w:r w:rsidRPr="00C86D9B">
        <w:rPr>
          <w:rStyle w:val="nlmgiven-names"/>
          <w:rFonts w:asciiTheme="minorHAnsi" w:hAnsiTheme="minorHAnsi" w:cstheme="minorHAnsi"/>
          <w:color w:val="333333"/>
          <w:sz w:val="16"/>
          <w:szCs w:val="16"/>
          <w:shd w:val="clear" w:color="auto" w:fill="FFFFFF"/>
        </w:rPr>
        <w:t>M.</w:t>
      </w:r>
      <w:r w:rsidRPr="00C86D9B">
        <w:rPr>
          <w:rStyle w:val="ref-overlay"/>
          <w:rFonts w:asciiTheme="minorHAnsi" w:hAnsiTheme="minorHAnsi" w:cstheme="minorHAnsi"/>
          <w:color w:val="333333"/>
          <w:sz w:val="16"/>
          <w:szCs w:val="16"/>
          <w:shd w:val="clear" w:color="auto" w:fill="FFFFFF"/>
        </w:rPr>
        <w:t> (</w:t>
      </w:r>
      <w:r w:rsidRPr="00C86D9B">
        <w:rPr>
          <w:rStyle w:val="nlmyear"/>
          <w:rFonts w:asciiTheme="minorHAnsi" w:hAnsiTheme="minorHAnsi" w:cstheme="minorHAnsi"/>
          <w:color w:val="333333"/>
          <w:sz w:val="16"/>
          <w:szCs w:val="16"/>
          <w:shd w:val="clear" w:color="auto" w:fill="FFFFFF"/>
        </w:rPr>
        <w:t>2014</w:t>
      </w:r>
      <w:r w:rsidRPr="00C86D9B">
        <w:rPr>
          <w:rStyle w:val="ref-overlay"/>
          <w:rFonts w:asciiTheme="minorHAnsi" w:hAnsiTheme="minorHAnsi" w:cstheme="minorHAnsi"/>
          <w:color w:val="333333"/>
          <w:sz w:val="16"/>
          <w:szCs w:val="16"/>
          <w:shd w:val="clear" w:color="auto" w:fill="FFFFFF"/>
        </w:rPr>
        <w:t>). </w:t>
      </w:r>
      <w:r w:rsidRPr="00A62BEF">
        <w:rPr>
          <w:rStyle w:val="nlmarticle-title"/>
          <w:rFonts w:asciiTheme="minorHAnsi" w:hAnsiTheme="minorHAnsi" w:cstheme="minorHAnsi"/>
          <w:color w:val="333333"/>
          <w:sz w:val="16"/>
          <w:szCs w:val="16"/>
          <w:shd w:val="clear" w:color="auto" w:fill="FFFFFF"/>
        </w:rPr>
        <w:t xml:space="preserve">Cross-sectional and prospective relation of cannabis potency, dosing and smoking </w:t>
      </w:r>
      <w:proofErr w:type="spellStart"/>
      <w:r w:rsidRPr="00A62BEF">
        <w:rPr>
          <w:rStyle w:val="nlmarticle-title"/>
          <w:rFonts w:asciiTheme="minorHAnsi" w:hAnsiTheme="minorHAnsi" w:cstheme="minorHAnsi"/>
          <w:color w:val="333333"/>
          <w:sz w:val="16"/>
          <w:szCs w:val="16"/>
          <w:shd w:val="clear" w:color="auto" w:fill="FFFFFF"/>
        </w:rPr>
        <w:t>behaviour</w:t>
      </w:r>
      <w:proofErr w:type="spellEnd"/>
      <w:r w:rsidRPr="00A62BEF">
        <w:rPr>
          <w:rStyle w:val="nlmarticle-title"/>
          <w:rFonts w:asciiTheme="minorHAnsi" w:hAnsiTheme="minorHAnsi" w:cstheme="minorHAnsi"/>
          <w:color w:val="333333"/>
          <w:sz w:val="16"/>
          <w:szCs w:val="16"/>
          <w:shd w:val="clear" w:color="auto" w:fill="FFFFFF"/>
        </w:rPr>
        <w:t xml:space="preserve"> with cannabis dependence: an ecological study</w:t>
      </w:r>
      <w:r w:rsidRPr="00A62BEF">
        <w:rPr>
          <w:rStyle w:val="ref-overlay"/>
          <w:rFonts w:asciiTheme="minorHAnsi" w:hAnsiTheme="minorHAnsi" w:cstheme="minorHAnsi"/>
          <w:color w:val="333333"/>
          <w:sz w:val="16"/>
          <w:szCs w:val="16"/>
          <w:shd w:val="clear" w:color="auto" w:fill="FFFFFF"/>
        </w:rPr>
        <w:t>. Addiction, 109, </w:t>
      </w:r>
      <w:r w:rsidRPr="00A62BEF">
        <w:rPr>
          <w:rStyle w:val="nlmfpage"/>
          <w:rFonts w:asciiTheme="minorHAnsi" w:hAnsiTheme="minorHAnsi" w:cstheme="minorHAnsi"/>
          <w:color w:val="333333"/>
          <w:sz w:val="16"/>
          <w:szCs w:val="16"/>
          <w:shd w:val="clear" w:color="auto" w:fill="FFFFFF"/>
        </w:rPr>
        <w:t>1101</w:t>
      </w:r>
      <w:r w:rsidRPr="00A62BEF">
        <w:rPr>
          <w:rStyle w:val="ref-overlay"/>
          <w:rFonts w:asciiTheme="minorHAnsi" w:hAnsiTheme="minorHAnsi" w:cstheme="minorHAnsi"/>
          <w:color w:val="333333"/>
          <w:sz w:val="16"/>
          <w:szCs w:val="16"/>
          <w:shd w:val="clear" w:color="auto" w:fill="FFFFFF"/>
        </w:rPr>
        <w:t>–</w:t>
      </w:r>
      <w:r w:rsidRPr="00A62BEF">
        <w:rPr>
          <w:rStyle w:val="nlmlpage"/>
          <w:rFonts w:asciiTheme="minorHAnsi" w:hAnsiTheme="minorHAnsi" w:cstheme="minorHAnsi"/>
          <w:color w:val="333333"/>
          <w:sz w:val="16"/>
          <w:szCs w:val="16"/>
          <w:shd w:val="clear" w:color="auto" w:fill="FFFFFF"/>
        </w:rPr>
        <w:t>1109</w:t>
      </w:r>
      <w:r w:rsidRPr="00A62BEF">
        <w:rPr>
          <w:rStyle w:val="ref-overlay"/>
          <w:rFonts w:asciiTheme="minorHAnsi" w:hAnsiTheme="minorHAnsi" w:cstheme="minorHAnsi"/>
          <w:color w:val="333333"/>
          <w:sz w:val="16"/>
          <w:szCs w:val="16"/>
          <w:shd w:val="clear" w:color="auto" w:fill="FFFFFF"/>
        </w:rPr>
        <w:t>. doi:</w:t>
      </w:r>
      <w:hyperlink r:id="rId10" w:tgtFrame="_blank" w:history="1">
        <w:r w:rsidRPr="00A62BEF">
          <w:rPr>
            <w:rStyle w:val="Hyperlink"/>
            <w:rFonts w:asciiTheme="minorHAnsi" w:hAnsiTheme="minorHAnsi" w:cstheme="minorHAnsi"/>
            <w:color w:val="10147E"/>
            <w:sz w:val="16"/>
            <w:szCs w:val="16"/>
          </w:rPr>
          <w:t>10.1111/add.12508</w:t>
        </w:r>
      </w:hyperlink>
    </w:p>
  </w:footnote>
  <w:footnote w:id="23">
    <w:p w14:paraId="238FB44C" w14:textId="3DC1E68E" w:rsidR="00B51E4D" w:rsidRPr="00A62BEF" w:rsidRDefault="00B51E4D" w:rsidP="00A62BEF">
      <w:pPr>
        <w:contextualSpacing/>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Style w:val="hlfld-contribauthor"/>
          <w:rFonts w:asciiTheme="minorHAnsi" w:hAnsiTheme="minorHAnsi" w:cstheme="minorHAnsi"/>
          <w:color w:val="333333"/>
          <w:sz w:val="16"/>
          <w:szCs w:val="16"/>
        </w:rPr>
        <w:t>Chait, </w:t>
      </w:r>
      <w:r w:rsidRPr="00A62BEF">
        <w:rPr>
          <w:rStyle w:val="nlmgiven-names"/>
          <w:rFonts w:asciiTheme="minorHAnsi" w:hAnsiTheme="minorHAnsi" w:cstheme="minorHAnsi"/>
          <w:color w:val="333333"/>
          <w:sz w:val="16"/>
          <w:szCs w:val="16"/>
        </w:rPr>
        <w:t>L. D.</w:t>
      </w:r>
      <w:r w:rsidRPr="00A62BEF">
        <w:rPr>
          <w:rFonts w:asciiTheme="minorHAnsi" w:hAnsiTheme="minorHAnsi" w:cstheme="minorHAnsi"/>
          <w:color w:val="333333"/>
          <w:sz w:val="16"/>
          <w:szCs w:val="16"/>
        </w:rPr>
        <w:t> (</w:t>
      </w:r>
      <w:r w:rsidRPr="00A62BEF">
        <w:rPr>
          <w:rStyle w:val="nlmyear"/>
          <w:rFonts w:asciiTheme="minorHAnsi" w:hAnsiTheme="minorHAnsi" w:cstheme="minorHAnsi"/>
          <w:color w:val="333333"/>
          <w:sz w:val="16"/>
          <w:szCs w:val="16"/>
        </w:rPr>
        <w:t>1989</w:t>
      </w:r>
      <w:r w:rsidRPr="00A62BEF">
        <w:rPr>
          <w:rFonts w:asciiTheme="minorHAnsi" w:hAnsiTheme="minorHAnsi" w:cstheme="minorHAnsi"/>
          <w:color w:val="333333"/>
          <w:sz w:val="16"/>
          <w:szCs w:val="16"/>
        </w:rPr>
        <w:t>). </w:t>
      </w:r>
      <w:r w:rsidRPr="00A62BEF">
        <w:rPr>
          <w:rStyle w:val="nlmarticle-title"/>
          <w:rFonts w:asciiTheme="minorHAnsi" w:hAnsiTheme="minorHAnsi" w:cstheme="minorHAnsi"/>
          <w:color w:val="333333"/>
          <w:sz w:val="16"/>
          <w:szCs w:val="16"/>
        </w:rPr>
        <w:t>Delta-9-tetrahydrocannabinol content and human marijuana self-administration</w:t>
      </w:r>
      <w:r w:rsidRPr="00A62BEF">
        <w:rPr>
          <w:rFonts w:asciiTheme="minorHAnsi" w:hAnsiTheme="minorHAnsi" w:cstheme="minorHAnsi"/>
          <w:color w:val="333333"/>
          <w:sz w:val="16"/>
          <w:szCs w:val="16"/>
        </w:rPr>
        <w:t>. Psychopharmacology (</w:t>
      </w:r>
      <w:proofErr w:type="spellStart"/>
      <w:r w:rsidRPr="00A62BEF">
        <w:rPr>
          <w:rFonts w:asciiTheme="minorHAnsi" w:hAnsiTheme="minorHAnsi" w:cstheme="minorHAnsi"/>
          <w:color w:val="333333"/>
          <w:sz w:val="16"/>
          <w:szCs w:val="16"/>
        </w:rPr>
        <w:t>Berl</w:t>
      </w:r>
      <w:proofErr w:type="spellEnd"/>
      <w:r w:rsidRPr="00A62BEF">
        <w:rPr>
          <w:rFonts w:asciiTheme="minorHAnsi" w:hAnsiTheme="minorHAnsi" w:cstheme="minorHAnsi"/>
          <w:color w:val="333333"/>
          <w:sz w:val="16"/>
          <w:szCs w:val="16"/>
        </w:rPr>
        <w:t>), 98, </w:t>
      </w:r>
      <w:r w:rsidRPr="00A62BEF">
        <w:rPr>
          <w:rStyle w:val="nlmfpage"/>
          <w:rFonts w:asciiTheme="minorHAnsi" w:hAnsiTheme="minorHAnsi" w:cstheme="minorHAnsi"/>
          <w:color w:val="333333"/>
          <w:sz w:val="16"/>
          <w:szCs w:val="16"/>
        </w:rPr>
        <w:t>51</w:t>
      </w:r>
      <w:r w:rsidRPr="00A62BEF">
        <w:rPr>
          <w:rFonts w:asciiTheme="minorHAnsi" w:hAnsiTheme="minorHAnsi" w:cstheme="minorHAnsi"/>
          <w:color w:val="333333"/>
          <w:sz w:val="16"/>
          <w:szCs w:val="16"/>
        </w:rPr>
        <w:t>–</w:t>
      </w:r>
      <w:r w:rsidRPr="00A62BEF">
        <w:rPr>
          <w:rStyle w:val="nlmlpage"/>
          <w:rFonts w:asciiTheme="minorHAnsi" w:hAnsiTheme="minorHAnsi" w:cstheme="minorHAnsi"/>
          <w:color w:val="333333"/>
          <w:sz w:val="16"/>
          <w:szCs w:val="16"/>
        </w:rPr>
        <w:t>55</w:t>
      </w:r>
      <w:r w:rsidRPr="00A62BEF">
        <w:rPr>
          <w:rFonts w:asciiTheme="minorHAnsi" w:hAnsiTheme="minorHAnsi" w:cstheme="minorHAnsi"/>
          <w:color w:val="333333"/>
          <w:sz w:val="16"/>
          <w:szCs w:val="16"/>
        </w:rPr>
        <w:t>. Retrieved from </w:t>
      </w:r>
      <w:hyperlink r:id="rId11" w:tgtFrame="_blank" w:history="1">
        <w:r w:rsidRPr="00A62BEF">
          <w:rPr>
            <w:rStyle w:val="Hyperlink"/>
            <w:rFonts w:asciiTheme="minorHAnsi" w:hAnsiTheme="minorHAnsi" w:cstheme="minorHAnsi"/>
            <w:color w:val="10147E"/>
            <w:sz w:val="16"/>
            <w:szCs w:val="16"/>
            <w:u w:val="none"/>
          </w:rPr>
          <w:t>https://www-ncbi-nlm-nih-gov.ucsf.idm.oclc.org/pubmed/2543018</w:t>
        </w:r>
      </w:hyperlink>
      <w:hyperlink r:id="rId12" w:tgtFrame="_blank" w:history="1">
        <w:r w:rsidRPr="00A62BEF">
          <w:rPr>
            <w:rStyle w:val="Hyperlink"/>
            <w:rFonts w:asciiTheme="minorHAnsi" w:hAnsiTheme="minorHAnsi" w:cstheme="minorHAnsi"/>
            <w:color w:val="006DB4"/>
            <w:sz w:val="16"/>
            <w:szCs w:val="16"/>
            <w:u w:val="none"/>
          </w:rPr>
          <w:t>10</w:t>
        </w:r>
      </w:hyperlink>
    </w:p>
  </w:footnote>
  <w:footnote w:id="24">
    <w:p w14:paraId="0F548B9E" w14:textId="03B1F874" w:rsidR="00B51E4D" w:rsidRPr="00A62BEF" w:rsidRDefault="00B51E4D" w:rsidP="00A62BEF">
      <w:pPr>
        <w:pStyle w:val="FootnoteText"/>
        <w:contextualSpacing/>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Fonts w:asciiTheme="minorHAnsi" w:hAnsiTheme="minorHAnsi" w:cstheme="minorHAnsi"/>
          <w:color w:val="333333"/>
          <w:sz w:val="16"/>
          <w:szCs w:val="16"/>
        </w:rPr>
        <w:t xml:space="preserve">Freeman &amp; </w:t>
      </w:r>
      <w:proofErr w:type="spellStart"/>
      <w:r w:rsidRPr="00A62BEF">
        <w:rPr>
          <w:rFonts w:asciiTheme="minorHAnsi" w:hAnsiTheme="minorHAnsi" w:cstheme="minorHAnsi"/>
          <w:color w:val="333333"/>
          <w:sz w:val="16"/>
          <w:szCs w:val="16"/>
        </w:rPr>
        <w:t>Winstock</w:t>
      </w:r>
      <w:proofErr w:type="spellEnd"/>
      <w:r w:rsidRPr="00A62BEF">
        <w:rPr>
          <w:rFonts w:asciiTheme="minorHAnsi" w:hAnsiTheme="minorHAnsi" w:cstheme="minorHAnsi"/>
          <w:color w:val="333333"/>
          <w:sz w:val="16"/>
          <w:szCs w:val="16"/>
        </w:rPr>
        <w:t>, </w:t>
      </w:r>
      <w:hyperlink r:id="rId13" w:history="1">
        <w:r w:rsidRPr="00A62BEF">
          <w:rPr>
            <w:rStyle w:val="Hyperlink"/>
            <w:rFonts w:asciiTheme="minorHAnsi" w:hAnsiTheme="minorHAnsi" w:cstheme="minorHAnsi"/>
            <w:color w:val="10147E"/>
            <w:sz w:val="16"/>
            <w:szCs w:val="16"/>
          </w:rPr>
          <w:t>2015</w:t>
        </w:r>
      </w:hyperlink>
      <w:r w:rsidRPr="00A62BEF">
        <w:rPr>
          <w:rStyle w:val="hlfld-contribauthor"/>
          <w:rFonts w:asciiTheme="minorHAnsi" w:hAnsiTheme="minorHAnsi" w:cstheme="minorHAnsi"/>
          <w:color w:val="333333"/>
          <w:sz w:val="16"/>
          <w:szCs w:val="16"/>
          <w:shd w:val="clear" w:color="auto" w:fill="FFFFFF"/>
        </w:rPr>
        <w:t>Freeman, </w:t>
      </w:r>
      <w:r w:rsidRPr="00A62BEF">
        <w:rPr>
          <w:rStyle w:val="nlmgiven-names"/>
          <w:rFonts w:asciiTheme="minorHAnsi" w:hAnsiTheme="minorHAnsi" w:cstheme="minorHAnsi"/>
          <w:color w:val="333333"/>
          <w:sz w:val="16"/>
          <w:szCs w:val="16"/>
          <w:shd w:val="clear" w:color="auto" w:fill="FFFFFF"/>
        </w:rPr>
        <w:t>T. P.</w:t>
      </w:r>
      <w:r w:rsidRPr="00A62BEF">
        <w:rPr>
          <w:rStyle w:val="ref-overlay"/>
          <w:rFonts w:asciiTheme="minorHAnsi" w:hAnsiTheme="minorHAnsi" w:cstheme="minorHAnsi"/>
          <w:color w:val="333333"/>
          <w:sz w:val="16"/>
          <w:szCs w:val="16"/>
          <w:shd w:val="clear" w:color="auto" w:fill="FFFFFF"/>
        </w:rPr>
        <w:t>, &amp; </w:t>
      </w:r>
      <w:proofErr w:type="spellStart"/>
      <w:r w:rsidRPr="00A62BEF">
        <w:rPr>
          <w:rStyle w:val="hlfld-contribauthor"/>
          <w:rFonts w:asciiTheme="minorHAnsi" w:hAnsiTheme="minorHAnsi" w:cstheme="minorHAnsi"/>
          <w:color w:val="333333"/>
          <w:sz w:val="16"/>
          <w:szCs w:val="16"/>
          <w:shd w:val="clear" w:color="auto" w:fill="FFFFFF"/>
        </w:rPr>
        <w:t>Winstock</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A. R.</w:t>
      </w:r>
      <w:r w:rsidRPr="00A62BEF">
        <w:rPr>
          <w:rStyle w:val="ref-overlay"/>
          <w:rFonts w:asciiTheme="minorHAnsi" w:hAnsiTheme="minorHAnsi" w:cstheme="minorHAnsi"/>
          <w:color w:val="333333"/>
          <w:sz w:val="16"/>
          <w:szCs w:val="16"/>
          <w:shd w:val="clear" w:color="auto" w:fill="FFFFFF"/>
        </w:rPr>
        <w:t> (</w:t>
      </w:r>
      <w:r w:rsidRPr="00A62BEF">
        <w:rPr>
          <w:rStyle w:val="nlmyear"/>
          <w:rFonts w:asciiTheme="minorHAnsi" w:hAnsiTheme="minorHAnsi" w:cstheme="minorHAnsi"/>
          <w:color w:val="333333"/>
          <w:sz w:val="16"/>
          <w:szCs w:val="16"/>
          <w:shd w:val="clear" w:color="auto" w:fill="FFFFFF"/>
        </w:rPr>
        <w:t>2015</w:t>
      </w:r>
      <w:r w:rsidRPr="00A62BEF">
        <w:rPr>
          <w:rStyle w:val="ref-overlay"/>
          <w:rFonts w:asciiTheme="minorHAnsi" w:hAnsiTheme="minorHAnsi" w:cstheme="minorHAnsi"/>
          <w:color w:val="333333"/>
          <w:sz w:val="16"/>
          <w:szCs w:val="16"/>
          <w:shd w:val="clear" w:color="auto" w:fill="FFFFFF"/>
        </w:rPr>
        <w:t>). </w:t>
      </w:r>
      <w:r w:rsidRPr="00A62BEF">
        <w:rPr>
          <w:rStyle w:val="nlmarticle-title"/>
          <w:rFonts w:asciiTheme="minorHAnsi" w:hAnsiTheme="minorHAnsi" w:cstheme="minorHAnsi"/>
          <w:color w:val="333333"/>
          <w:sz w:val="16"/>
          <w:szCs w:val="16"/>
          <w:shd w:val="clear" w:color="auto" w:fill="FFFFFF"/>
        </w:rPr>
        <w:t>Examining the profile of high-potency cannabis and its association with severity of cannabis dependence</w:t>
      </w:r>
      <w:r w:rsidRPr="00A62BEF">
        <w:rPr>
          <w:rStyle w:val="ref-overlay"/>
          <w:rFonts w:asciiTheme="minorHAnsi" w:hAnsiTheme="minorHAnsi" w:cstheme="minorHAnsi"/>
          <w:color w:val="333333"/>
          <w:sz w:val="16"/>
          <w:szCs w:val="16"/>
          <w:shd w:val="clear" w:color="auto" w:fill="FFFFFF"/>
        </w:rPr>
        <w:t>. Psychological Medicine, 45, </w:t>
      </w:r>
      <w:r w:rsidRPr="00A62BEF">
        <w:rPr>
          <w:rStyle w:val="nlmfpage"/>
          <w:rFonts w:asciiTheme="minorHAnsi" w:hAnsiTheme="minorHAnsi" w:cstheme="minorHAnsi"/>
          <w:color w:val="333333"/>
          <w:sz w:val="16"/>
          <w:szCs w:val="16"/>
          <w:shd w:val="clear" w:color="auto" w:fill="FFFFFF"/>
        </w:rPr>
        <w:t>3181</w:t>
      </w:r>
      <w:r w:rsidRPr="00A62BEF">
        <w:rPr>
          <w:rStyle w:val="ref-overlay"/>
          <w:rFonts w:asciiTheme="minorHAnsi" w:hAnsiTheme="minorHAnsi" w:cstheme="minorHAnsi"/>
          <w:color w:val="333333"/>
          <w:sz w:val="16"/>
          <w:szCs w:val="16"/>
          <w:shd w:val="clear" w:color="auto" w:fill="FFFFFF"/>
        </w:rPr>
        <w:t>–</w:t>
      </w:r>
      <w:r w:rsidRPr="00A62BEF">
        <w:rPr>
          <w:rStyle w:val="nlmlpage"/>
          <w:rFonts w:asciiTheme="minorHAnsi" w:hAnsiTheme="minorHAnsi" w:cstheme="minorHAnsi"/>
          <w:color w:val="333333"/>
          <w:sz w:val="16"/>
          <w:szCs w:val="16"/>
          <w:shd w:val="clear" w:color="auto" w:fill="FFFFFF"/>
        </w:rPr>
        <w:t>3189</w:t>
      </w:r>
      <w:r w:rsidRPr="00A62BEF">
        <w:rPr>
          <w:rStyle w:val="ref-overlay"/>
          <w:rFonts w:asciiTheme="minorHAnsi" w:hAnsiTheme="minorHAnsi" w:cstheme="minorHAnsi"/>
          <w:color w:val="333333"/>
          <w:sz w:val="16"/>
          <w:szCs w:val="16"/>
          <w:shd w:val="clear" w:color="auto" w:fill="FFFFFF"/>
        </w:rPr>
        <w:t>. doi:</w:t>
      </w:r>
      <w:hyperlink r:id="rId14" w:tgtFrame="_blank" w:history="1">
        <w:r w:rsidRPr="00A62BEF">
          <w:rPr>
            <w:rStyle w:val="Hyperlink"/>
            <w:rFonts w:asciiTheme="minorHAnsi" w:hAnsiTheme="minorHAnsi" w:cstheme="minorHAnsi"/>
            <w:color w:val="10147E"/>
            <w:sz w:val="16"/>
            <w:szCs w:val="16"/>
          </w:rPr>
          <w:t>10.1017/S0033291715001178</w:t>
        </w:r>
      </w:hyperlink>
    </w:p>
  </w:footnote>
  <w:footnote w:id="25">
    <w:p w14:paraId="476D9905" w14:textId="5DECF26F" w:rsidR="00B51E4D" w:rsidRPr="00A62BEF" w:rsidRDefault="00B51E4D" w:rsidP="00A62BEF">
      <w:pPr>
        <w:pStyle w:val="FootnoteText"/>
        <w:contextualSpacing/>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Style w:val="ref-lnk"/>
          <w:rFonts w:asciiTheme="minorHAnsi" w:hAnsiTheme="minorHAnsi" w:cstheme="minorHAnsi"/>
          <w:color w:val="333333"/>
          <w:sz w:val="16"/>
          <w:szCs w:val="16"/>
        </w:rPr>
        <w:t>Van der Pol, ibid</w:t>
      </w:r>
    </w:p>
  </w:footnote>
  <w:footnote w:id="26">
    <w:p w14:paraId="3E825C6F" w14:textId="08207675" w:rsidR="00B51E4D" w:rsidRPr="00A62BEF" w:rsidRDefault="00B51E4D" w:rsidP="00A62BEF">
      <w:pPr>
        <w:pStyle w:val="FootnoteText"/>
        <w:contextualSpacing/>
        <w:rPr>
          <w:rFonts w:asciiTheme="minorHAnsi" w:hAnsiTheme="minorHAnsi" w:cstheme="minorHAnsi"/>
          <w:b/>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Style w:val="hlfld-contribauthor"/>
          <w:rFonts w:asciiTheme="minorHAnsi" w:hAnsiTheme="minorHAnsi" w:cstheme="minorHAnsi"/>
          <w:color w:val="333333"/>
          <w:sz w:val="16"/>
          <w:szCs w:val="16"/>
          <w:shd w:val="clear" w:color="auto" w:fill="FFFFFF"/>
        </w:rPr>
        <w:t>Di Forti, </w:t>
      </w:r>
      <w:r w:rsidRPr="00A62BEF">
        <w:rPr>
          <w:rStyle w:val="nlmgiven-names"/>
          <w:rFonts w:asciiTheme="minorHAnsi" w:hAnsiTheme="minorHAnsi" w:cstheme="minorHAnsi"/>
          <w:color w:val="333333"/>
          <w:sz w:val="16"/>
          <w:szCs w:val="16"/>
          <w:shd w:val="clear" w:color="auto" w:fill="FFFFFF"/>
        </w:rPr>
        <w:t>M.</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Marconi, </w:t>
      </w:r>
      <w:r w:rsidRPr="00A62BEF">
        <w:rPr>
          <w:rStyle w:val="nlmgiven-names"/>
          <w:rFonts w:asciiTheme="minorHAnsi" w:hAnsiTheme="minorHAnsi" w:cstheme="minorHAnsi"/>
          <w:color w:val="333333"/>
          <w:sz w:val="16"/>
          <w:szCs w:val="16"/>
          <w:shd w:val="clear" w:color="auto" w:fill="FFFFFF"/>
        </w:rPr>
        <w:t>A.</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Carra, </w:t>
      </w:r>
      <w:r w:rsidRPr="00A62BEF">
        <w:rPr>
          <w:rStyle w:val="nlmgiven-names"/>
          <w:rFonts w:asciiTheme="minorHAnsi" w:hAnsiTheme="minorHAnsi" w:cstheme="minorHAnsi"/>
          <w:color w:val="333333"/>
          <w:sz w:val="16"/>
          <w:szCs w:val="16"/>
          <w:shd w:val="clear" w:color="auto" w:fill="FFFFFF"/>
        </w:rPr>
        <w:t>E.</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Fraietta, </w:t>
      </w:r>
      <w:r w:rsidRPr="00A62BEF">
        <w:rPr>
          <w:rStyle w:val="nlmgiven-names"/>
          <w:rFonts w:asciiTheme="minorHAnsi" w:hAnsiTheme="minorHAnsi" w:cstheme="minorHAnsi"/>
          <w:color w:val="333333"/>
          <w:sz w:val="16"/>
          <w:szCs w:val="16"/>
          <w:shd w:val="clear" w:color="auto" w:fill="FFFFFF"/>
        </w:rPr>
        <w:t>S.</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Trotta, </w:t>
      </w:r>
      <w:r w:rsidRPr="00A62BEF">
        <w:rPr>
          <w:rStyle w:val="nlmgiven-names"/>
          <w:rFonts w:asciiTheme="minorHAnsi" w:hAnsiTheme="minorHAnsi" w:cstheme="minorHAnsi"/>
          <w:color w:val="333333"/>
          <w:sz w:val="16"/>
          <w:szCs w:val="16"/>
          <w:shd w:val="clear" w:color="auto" w:fill="FFFFFF"/>
        </w:rPr>
        <w:t>A.</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Bonomo, </w:t>
      </w:r>
      <w:r w:rsidRPr="00A62BEF">
        <w:rPr>
          <w:rStyle w:val="nlmgiven-names"/>
          <w:rFonts w:asciiTheme="minorHAnsi" w:hAnsiTheme="minorHAnsi" w:cstheme="minorHAnsi"/>
          <w:color w:val="333333"/>
          <w:sz w:val="16"/>
          <w:szCs w:val="16"/>
          <w:shd w:val="clear" w:color="auto" w:fill="FFFFFF"/>
        </w:rPr>
        <w:t>M.</w:t>
      </w:r>
      <w:r w:rsidRPr="00A62BEF">
        <w:rPr>
          <w:rStyle w:val="ref-overlay"/>
          <w:rFonts w:asciiTheme="minorHAnsi" w:hAnsiTheme="minorHAnsi" w:cstheme="minorHAnsi"/>
          <w:color w:val="333333"/>
          <w:sz w:val="16"/>
          <w:szCs w:val="16"/>
          <w:shd w:val="clear" w:color="auto" w:fill="FFFFFF"/>
        </w:rPr>
        <w:t>, … </w:t>
      </w:r>
      <w:r w:rsidRPr="00A62BEF">
        <w:rPr>
          <w:rStyle w:val="hlfld-contribauthor"/>
          <w:rFonts w:asciiTheme="minorHAnsi" w:hAnsiTheme="minorHAnsi" w:cstheme="minorHAnsi"/>
          <w:color w:val="333333"/>
          <w:sz w:val="16"/>
          <w:szCs w:val="16"/>
          <w:shd w:val="clear" w:color="auto" w:fill="FFFFFF"/>
        </w:rPr>
        <w:t>Murray, </w:t>
      </w:r>
      <w:r w:rsidRPr="00A62BEF">
        <w:rPr>
          <w:rStyle w:val="nlmgiven-names"/>
          <w:rFonts w:asciiTheme="minorHAnsi" w:hAnsiTheme="minorHAnsi" w:cstheme="minorHAnsi"/>
          <w:color w:val="333333"/>
          <w:sz w:val="16"/>
          <w:szCs w:val="16"/>
          <w:shd w:val="clear" w:color="auto" w:fill="FFFFFF"/>
        </w:rPr>
        <w:t>R. M.</w:t>
      </w:r>
      <w:r w:rsidRPr="00A62BEF">
        <w:rPr>
          <w:rStyle w:val="ref-overlay"/>
          <w:rFonts w:asciiTheme="minorHAnsi" w:hAnsiTheme="minorHAnsi" w:cstheme="minorHAnsi"/>
          <w:color w:val="333333"/>
          <w:sz w:val="16"/>
          <w:szCs w:val="16"/>
          <w:shd w:val="clear" w:color="auto" w:fill="FFFFFF"/>
        </w:rPr>
        <w:t> (</w:t>
      </w:r>
      <w:r w:rsidRPr="00A62BEF">
        <w:rPr>
          <w:rStyle w:val="nlmyear"/>
          <w:rFonts w:asciiTheme="minorHAnsi" w:hAnsiTheme="minorHAnsi" w:cstheme="minorHAnsi"/>
          <w:color w:val="333333"/>
          <w:sz w:val="16"/>
          <w:szCs w:val="16"/>
          <w:shd w:val="clear" w:color="auto" w:fill="FFFFFF"/>
        </w:rPr>
        <w:t>2015</w:t>
      </w:r>
      <w:r w:rsidRPr="00A62BEF">
        <w:rPr>
          <w:rStyle w:val="ref-overlay"/>
          <w:rFonts w:asciiTheme="minorHAnsi" w:hAnsiTheme="minorHAnsi" w:cstheme="minorHAnsi"/>
          <w:color w:val="333333"/>
          <w:sz w:val="16"/>
          <w:szCs w:val="16"/>
          <w:shd w:val="clear" w:color="auto" w:fill="FFFFFF"/>
        </w:rPr>
        <w:t>). </w:t>
      </w:r>
      <w:r w:rsidRPr="00A62BEF">
        <w:rPr>
          <w:rStyle w:val="nlmarticle-title"/>
          <w:rFonts w:asciiTheme="minorHAnsi" w:hAnsiTheme="minorHAnsi" w:cstheme="minorHAnsi"/>
          <w:color w:val="333333"/>
          <w:sz w:val="16"/>
          <w:szCs w:val="16"/>
          <w:shd w:val="clear" w:color="auto" w:fill="FFFFFF"/>
        </w:rPr>
        <w:t>Proportion of patients in south London with first-episode psychosis attributable to use of high potency cannabis: a case-control study</w:t>
      </w:r>
      <w:r w:rsidRPr="00A62BEF">
        <w:rPr>
          <w:rStyle w:val="ref-overlay"/>
          <w:rFonts w:asciiTheme="minorHAnsi" w:hAnsiTheme="minorHAnsi" w:cstheme="minorHAnsi"/>
          <w:color w:val="333333"/>
          <w:sz w:val="16"/>
          <w:szCs w:val="16"/>
          <w:shd w:val="clear" w:color="auto" w:fill="FFFFFF"/>
        </w:rPr>
        <w:t>. The Lancet Psychiatry, 2, </w:t>
      </w:r>
      <w:r w:rsidRPr="00A62BEF">
        <w:rPr>
          <w:rStyle w:val="nlmfpage"/>
          <w:rFonts w:asciiTheme="minorHAnsi" w:hAnsiTheme="minorHAnsi" w:cstheme="minorHAnsi"/>
          <w:color w:val="333333"/>
          <w:sz w:val="16"/>
          <w:szCs w:val="16"/>
          <w:shd w:val="clear" w:color="auto" w:fill="FFFFFF"/>
        </w:rPr>
        <w:t>233</w:t>
      </w:r>
      <w:r w:rsidRPr="00A62BEF">
        <w:rPr>
          <w:rStyle w:val="ref-overlay"/>
          <w:rFonts w:asciiTheme="minorHAnsi" w:hAnsiTheme="minorHAnsi" w:cstheme="minorHAnsi"/>
          <w:color w:val="333333"/>
          <w:sz w:val="16"/>
          <w:szCs w:val="16"/>
          <w:shd w:val="clear" w:color="auto" w:fill="FFFFFF"/>
        </w:rPr>
        <w:t>–</w:t>
      </w:r>
      <w:r w:rsidRPr="00A62BEF">
        <w:rPr>
          <w:rStyle w:val="nlmlpage"/>
          <w:rFonts w:asciiTheme="minorHAnsi" w:hAnsiTheme="minorHAnsi" w:cstheme="minorHAnsi"/>
          <w:color w:val="333333"/>
          <w:sz w:val="16"/>
          <w:szCs w:val="16"/>
          <w:shd w:val="clear" w:color="auto" w:fill="FFFFFF"/>
        </w:rPr>
        <w:t>238</w:t>
      </w:r>
      <w:r w:rsidRPr="00A62BEF">
        <w:rPr>
          <w:rStyle w:val="ref-overlay"/>
          <w:rFonts w:asciiTheme="minorHAnsi" w:hAnsiTheme="minorHAnsi" w:cstheme="minorHAnsi"/>
          <w:color w:val="333333"/>
          <w:sz w:val="16"/>
          <w:szCs w:val="16"/>
          <w:shd w:val="clear" w:color="auto" w:fill="FFFFFF"/>
        </w:rPr>
        <w:t>. doi:</w:t>
      </w:r>
      <w:hyperlink r:id="rId15" w:tgtFrame="_blank" w:history="1">
        <w:r w:rsidRPr="00A62BEF">
          <w:rPr>
            <w:rStyle w:val="Hyperlink"/>
            <w:rFonts w:asciiTheme="minorHAnsi" w:hAnsiTheme="minorHAnsi" w:cstheme="minorHAnsi"/>
            <w:color w:val="10147E"/>
            <w:sz w:val="16"/>
            <w:szCs w:val="16"/>
          </w:rPr>
          <w:t>10.1016/s2215-0366(14)00117-5</w:t>
        </w:r>
      </w:hyperlink>
    </w:p>
  </w:footnote>
  <w:footnote w:id="27">
    <w:p w14:paraId="25182E17" w14:textId="20D20D56" w:rsidR="00B51E4D" w:rsidRPr="00A62BEF" w:rsidRDefault="00B51E4D" w:rsidP="00A62BEF">
      <w:pPr>
        <w:pStyle w:val="FootnoteText"/>
        <w:contextualSpacing/>
        <w:rPr>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Style w:val="hlfld-contribauthor"/>
          <w:rFonts w:asciiTheme="minorHAnsi" w:hAnsiTheme="minorHAnsi" w:cstheme="minorHAnsi"/>
          <w:color w:val="333333"/>
          <w:sz w:val="16"/>
          <w:szCs w:val="16"/>
          <w:shd w:val="clear" w:color="auto" w:fill="FFFFFF"/>
        </w:rPr>
        <w:t>Large, </w:t>
      </w:r>
      <w:r w:rsidRPr="00A62BEF">
        <w:rPr>
          <w:rStyle w:val="nlmgiven-names"/>
          <w:rFonts w:asciiTheme="minorHAnsi" w:hAnsiTheme="minorHAnsi" w:cstheme="minorHAnsi"/>
          <w:color w:val="333333"/>
          <w:sz w:val="16"/>
          <w:szCs w:val="16"/>
          <w:shd w:val="clear" w:color="auto" w:fill="FFFFFF"/>
        </w:rPr>
        <w:t>M.</w:t>
      </w:r>
      <w:r w:rsidRPr="00A62BEF">
        <w:rPr>
          <w:rStyle w:val="ref-overlay"/>
          <w:rFonts w:asciiTheme="minorHAnsi" w:hAnsiTheme="minorHAnsi" w:cstheme="minorHAnsi"/>
          <w:color w:val="333333"/>
          <w:sz w:val="16"/>
          <w:szCs w:val="16"/>
          <w:shd w:val="clear" w:color="auto" w:fill="FFFFFF"/>
        </w:rPr>
        <w:t>, &amp; </w:t>
      </w:r>
      <w:proofErr w:type="spellStart"/>
      <w:r w:rsidRPr="00A62BEF">
        <w:rPr>
          <w:rStyle w:val="hlfld-contribauthor"/>
          <w:rFonts w:asciiTheme="minorHAnsi" w:hAnsiTheme="minorHAnsi" w:cstheme="minorHAnsi"/>
          <w:color w:val="333333"/>
          <w:sz w:val="16"/>
          <w:szCs w:val="16"/>
          <w:shd w:val="clear" w:color="auto" w:fill="FFFFFF"/>
        </w:rPr>
        <w:t>Nielssen</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O.</w:t>
      </w:r>
      <w:r w:rsidRPr="00A62BEF">
        <w:rPr>
          <w:rStyle w:val="ref-overlay"/>
          <w:rFonts w:asciiTheme="minorHAnsi" w:hAnsiTheme="minorHAnsi" w:cstheme="minorHAnsi"/>
          <w:color w:val="333333"/>
          <w:sz w:val="16"/>
          <w:szCs w:val="16"/>
          <w:shd w:val="clear" w:color="auto" w:fill="FFFFFF"/>
        </w:rPr>
        <w:t> (</w:t>
      </w:r>
      <w:r w:rsidRPr="00A62BEF">
        <w:rPr>
          <w:rStyle w:val="nlmyear"/>
          <w:rFonts w:asciiTheme="minorHAnsi" w:hAnsiTheme="minorHAnsi" w:cstheme="minorHAnsi"/>
          <w:color w:val="333333"/>
          <w:sz w:val="16"/>
          <w:szCs w:val="16"/>
          <w:shd w:val="clear" w:color="auto" w:fill="FFFFFF"/>
        </w:rPr>
        <w:t>2017</w:t>
      </w:r>
      <w:r w:rsidRPr="00A62BEF">
        <w:rPr>
          <w:rStyle w:val="ref-overlay"/>
          <w:rFonts w:asciiTheme="minorHAnsi" w:hAnsiTheme="minorHAnsi" w:cstheme="minorHAnsi"/>
          <w:color w:val="333333"/>
          <w:sz w:val="16"/>
          <w:szCs w:val="16"/>
          <w:shd w:val="clear" w:color="auto" w:fill="FFFFFF"/>
        </w:rPr>
        <w:t>). </w:t>
      </w:r>
      <w:r w:rsidRPr="00A62BEF">
        <w:rPr>
          <w:rStyle w:val="nlmarticle-title"/>
          <w:rFonts w:asciiTheme="minorHAnsi" w:hAnsiTheme="minorHAnsi" w:cstheme="minorHAnsi"/>
          <w:color w:val="333333"/>
          <w:sz w:val="16"/>
          <w:szCs w:val="16"/>
          <w:shd w:val="clear" w:color="auto" w:fill="FFFFFF"/>
        </w:rPr>
        <w:t>Daily use of high-potency cannabis is associated with an increased risk of admission and more intervention after first-episode psychosis</w:t>
      </w:r>
      <w:r w:rsidRPr="00A62BEF">
        <w:rPr>
          <w:rStyle w:val="ref-overlay"/>
          <w:rFonts w:asciiTheme="minorHAnsi" w:hAnsiTheme="minorHAnsi" w:cstheme="minorHAnsi"/>
          <w:color w:val="333333"/>
          <w:sz w:val="16"/>
          <w:szCs w:val="16"/>
          <w:shd w:val="clear" w:color="auto" w:fill="FFFFFF"/>
        </w:rPr>
        <w:t>. Evidence-Based Mental Health, 20, </w:t>
      </w:r>
      <w:r w:rsidRPr="00A62BEF">
        <w:rPr>
          <w:rStyle w:val="nlmfpage"/>
          <w:rFonts w:asciiTheme="minorHAnsi" w:hAnsiTheme="minorHAnsi" w:cstheme="minorHAnsi"/>
          <w:color w:val="333333"/>
          <w:sz w:val="16"/>
          <w:szCs w:val="16"/>
          <w:shd w:val="clear" w:color="auto" w:fill="FFFFFF"/>
        </w:rPr>
        <w:t>58</w:t>
      </w:r>
      <w:r w:rsidRPr="00A62BEF">
        <w:rPr>
          <w:rStyle w:val="ref-overlay"/>
          <w:rFonts w:asciiTheme="minorHAnsi" w:hAnsiTheme="minorHAnsi" w:cstheme="minorHAnsi"/>
          <w:color w:val="333333"/>
          <w:sz w:val="16"/>
          <w:szCs w:val="16"/>
          <w:shd w:val="clear" w:color="auto" w:fill="FFFFFF"/>
        </w:rPr>
        <w:t>. doi:</w:t>
      </w:r>
      <w:r w:rsidRPr="00A62BEF">
        <w:rPr>
          <w:rStyle w:val="nlmpub-id"/>
          <w:rFonts w:asciiTheme="minorHAnsi" w:hAnsiTheme="minorHAnsi" w:cstheme="minorHAnsi"/>
          <w:color w:val="333333"/>
          <w:sz w:val="16"/>
          <w:szCs w:val="16"/>
          <w:shd w:val="clear" w:color="auto" w:fill="FFFFFF"/>
        </w:rPr>
        <w:t>10.1136/eb-2017-102630</w:t>
      </w:r>
    </w:p>
  </w:footnote>
  <w:footnote w:id="28">
    <w:p w14:paraId="73A3C4D1" w14:textId="4191B4FC" w:rsidR="00CB3ABF" w:rsidRPr="00A62BEF" w:rsidRDefault="00CB3ABF">
      <w:pPr>
        <w:pStyle w:val="FootnoteText"/>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Style w:val="hlfld-contribauthor"/>
          <w:rFonts w:asciiTheme="minorHAnsi" w:hAnsiTheme="minorHAnsi" w:cstheme="minorHAnsi"/>
          <w:color w:val="333333"/>
          <w:sz w:val="16"/>
          <w:szCs w:val="16"/>
          <w:shd w:val="clear" w:color="auto" w:fill="FFFFFF"/>
        </w:rPr>
        <w:t>D'Souza, </w:t>
      </w:r>
      <w:r w:rsidRPr="00A62BEF">
        <w:rPr>
          <w:rStyle w:val="nlmgiven-names"/>
          <w:rFonts w:asciiTheme="minorHAnsi" w:hAnsiTheme="minorHAnsi" w:cstheme="minorHAnsi"/>
          <w:color w:val="333333"/>
          <w:sz w:val="16"/>
          <w:szCs w:val="16"/>
          <w:shd w:val="clear" w:color="auto" w:fill="FFFFFF"/>
        </w:rPr>
        <w:t>D.C.</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Perry, </w:t>
      </w:r>
      <w:r w:rsidRPr="00A62BEF">
        <w:rPr>
          <w:rStyle w:val="nlmgiven-names"/>
          <w:rFonts w:asciiTheme="minorHAnsi" w:hAnsiTheme="minorHAnsi" w:cstheme="minorHAnsi"/>
          <w:color w:val="333333"/>
          <w:sz w:val="16"/>
          <w:szCs w:val="16"/>
          <w:shd w:val="clear" w:color="auto" w:fill="FFFFFF"/>
        </w:rPr>
        <w:t>E.</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MacDougall, </w:t>
      </w:r>
      <w:r w:rsidRPr="00A62BEF">
        <w:rPr>
          <w:rStyle w:val="nlmgiven-names"/>
          <w:rFonts w:asciiTheme="minorHAnsi" w:hAnsiTheme="minorHAnsi" w:cstheme="minorHAnsi"/>
          <w:color w:val="333333"/>
          <w:sz w:val="16"/>
          <w:szCs w:val="16"/>
          <w:shd w:val="clear" w:color="auto" w:fill="FFFFFF"/>
        </w:rPr>
        <w:t>L.</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Ammerman, </w:t>
      </w:r>
      <w:r w:rsidRPr="00A62BEF">
        <w:rPr>
          <w:rStyle w:val="nlmgiven-names"/>
          <w:rFonts w:asciiTheme="minorHAnsi" w:hAnsiTheme="minorHAnsi" w:cstheme="minorHAnsi"/>
          <w:color w:val="333333"/>
          <w:sz w:val="16"/>
          <w:szCs w:val="16"/>
          <w:shd w:val="clear" w:color="auto" w:fill="FFFFFF"/>
        </w:rPr>
        <w:t>Y.</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Cooper, </w:t>
      </w:r>
      <w:r w:rsidRPr="00A62BEF">
        <w:rPr>
          <w:rStyle w:val="nlmgiven-names"/>
          <w:rFonts w:asciiTheme="minorHAnsi" w:hAnsiTheme="minorHAnsi" w:cstheme="minorHAnsi"/>
          <w:color w:val="333333"/>
          <w:sz w:val="16"/>
          <w:szCs w:val="16"/>
          <w:shd w:val="clear" w:color="auto" w:fill="FFFFFF"/>
        </w:rPr>
        <w:t>T.</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Wu, </w:t>
      </w:r>
      <w:r w:rsidRPr="00A62BEF">
        <w:rPr>
          <w:rStyle w:val="nlmgiven-names"/>
          <w:rFonts w:asciiTheme="minorHAnsi" w:hAnsiTheme="minorHAnsi" w:cstheme="minorHAnsi"/>
          <w:color w:val="333333"/>
          <w:sz w:val="16"/>
          <w:szCs w:val="16"/>
          <w:shd w:val="clear" w:color="auto" w:fill="FFFFFF"/>
        </w:rPr>
        <w:t>Y. T.</w:t>
      </w:r>
      <w:r w:rsidRPr="00A62BEF">
        <w:rPr>
          <w:rStyle w:val="ref-overlay"/>
          <w:rFonts w:asciiTheme="minorHAnsi" w:hAnsiTheme="minorHAnsi" w:cstheme="minorHAnsi"/>
          <w:color w:val="333333"/>
          <w:sz w:val="16"/>
          <w:szCs w:val="16"/>
          <w:shd w:val="clear" w:color="auto" w:fill="FFFFFF"/>
        </w:rPr>
        <w:t>, … </w:t>
      </w:r>
      <w:r w:rsidRPr="00A62BEF">
        <w:rPr>
          <w:rStyle w:val="hlfld-contribauthor"/>
          <w:rFonts w:asciiTheme="minorHAnsi" w:hAnsiTheme="minorHAnsi" w:cstheme="minorHAnsi"/>
          <w:color w:val="333333"/>
          <w:sz w:val="16"/>
          <w:szCs w:val="16"/>
          <w:shd w:val="clear" w:color="auto" w:fill="FFFFFF"/>
        </w:rPr>
        <w:t>Krystal, </w:t>
      </w:r>
      <w:r w:rsidRPr="00A62BEF">
        <w:rPr>
          <w:rStyle w:val="nlmgiven-names"/>
          <w:rFonts w:asciiTheme="minorHAnsi" w:hAnsiTheme="minorHAnsi" w:cstheme="minorHAnsi"/>
          <w:color w:val="333333"/>
          <w:sz w:val="16"/>
          <w:szCs w:val="16"/>
          <w:shd w:val="clear" w:color="auto" w:fill="FFFFFF"/>
        </w:rPr>
        <w:t>J. H.</w:t>
      </w:r>
      <w:r w:rsidRPr="00A62BEF">
        <w:rPr>
          <w:rStyle w:val="ref-overlay"/>
          <w:rFonts w:asciiTheme="minorHAnsi" w:hAnsiTheme="minorHAnsi" w:cstheme="minorHAnsi"/>
          <w:color w:val="333333"/>
          <w:sz w:val="16"/>
          <w:szCs w:val="16"/>
          <w:shd w:val="clear" w:color="auto" w:fill="FFFFFF"/>
        </w:rPr>
        <w:t> (</w:t>
      </w:r>
      <w:r w:rsidRPr="00A62BEF">
        <w:rPr>
          <w:rStyle w:val="nlmyear"/>
          <w:rFonts w:asciiTheme="minorHAnsi" w:hAnsiTheme="minorHAnsi" w:cstheme="minorHAnsi"/>
          <w:color w:val="333333"/>
          <w:sz w:val="16"/>
          <w:szCs w:val="16"/>
          <w:shd w:val="clear" w:color="auto" w:fill="FFFFFF"/>
        </w:rPr>
        <w:t>2004</w:t>
      </w:r>
      <w:r w:rsidRPr="00A62BEF">
        <w:rPr>
          <w:rStyle w:val="ref-overlay"/>
          <w:rFonts w:asciiTheme="minorHAnsi" w:hAnsiTheme="minorHAnsi" w:cstheme="minorHAnsi"/>
          <w:color w:val="333333"/>
          <w:sz w:val="16"/>
          <w:szCs w:val="16"/>
          <w:shd w:val="clear" w:color="auto" w:fill="FFFFFF"/>
        </w:rPr>
        <w:t>). </w:t>
      </w:r>
      <w:r w:rsidRPr="00A62BEF">
        <w:rPr>
          <w:rStyle w:val="nlmarticle-title"/>
          <w:rFonts w:asciiTheme="minorHAnsi" w:hAnsiTheme="minorHAnsi" w:cstheme="minorHAnsi"/>
          <w:color w:val="333333"/>
          <w:sz w:val="16"/>
          <w:szCs w:val="16"/>
          <w:shd w:val="clear" w:color="auto" w:fill="FFFFFF"/>
        </w:rPr>
        <w:t>The psychotomimetic effects of intravenous delta-9-tetrahydrocannabinol in healthy individuals: implications for psychosis</w:t>
      </w:r>
      <w:r w:rsidRPr="00A62BEF">
        <w:rPr>
          <w:rStyle w:val="ref-overlay"/>
          <w:rFonts w:asciiTheme="minorHAnsi" w:hAnsiTheme="minorHAnsi" w:cstheme="minorHAnsi"/>
          <w:color w:val="333333"/>
          <w:sz w:val="16"/>
          <w:szCs w:val="16"/>
          <w:shd w:val="clear" w:color="auto" w:fill="FFFFFF"/>
        </w:rPr>
        <w:t>. Neuropsychopharmacology, 29, </w:t>
      </w:r>
      <w:r w:rsidRPr="00A62BEF">
        <w:rPr>
          <w:rStyle w:val="nlmfpage"/>
          <w:rFonts w:asciiTheme="minorHAnsi" w:eastAsiaTheme="minorEastAsia" w:hAnsiTheme="minorHAnsi" w:cstheme="minorHAnsi"/>
          <w:color w:val="333333"/>
          <w:sz w:val="16"/>
          <w:szCs w:val="16"/>
          <w:shd w:val="clear" w:color="auto" w:fill="FFFFFF"/>
        </w:rPr>
        <w:t>1558</w:t>
      </w:r>
      <w:r w:rsidRPr="00A62BEF">
        <w:rPr>
          <w:rStyle w:val="ref-overlay"/>
          <w:rFonts w:asciiTheme="minorHAnsi" w:hAnsiTheme="minorHAnsi" w:cstheme="minorHAnsi"/>
          <w:color w:val="333333"/>
          <w:sz w:val="16"/>
          <w:szCs w:val="16"/>
          <w:shd w:val="clear" w:color="auto" w:fill="FFFFFF"/>
        </w:rPr>
        <w:t>–</w:t>
      </w:r>
      <w:r w:rsidRPr="00A62BEF">
        <w:rPr>
          <w:rStyle w:val="nlmlpage"/>
          <w:rFonts w:asciiTheme="minorHAnsi" w:hAnsiTheme="minorHAnsi" w:cstheme="minorHAnsi"/>
          <w:color w:val="333333"/>
          <w:sz w:val="16"/>
          <w:szCs w:val="16"/>
          <w:shd w:val="clear" w:color="auto" w:fill="FFFFFF"/>
        </w:rPr>
        <w:t>1572</w:t>
      </w:r>
      <w:r w:rsidRPr="00A62BEF">
        <w:rPr>
          <w:rStyle w:val="ref-overlay"/>
          <w:rFonts w:asciiTheme="minorHAnsi" w:hAnsiTheme="minorHAnsi" w:cstheme="minorHAnsi"/>
          <w:color w:val="333333"/>
          <w:sz w:val="16"/>
          <w:szCs w:val="16"/>
          <w:shd w:val="clear" w:color="auto" w:fill="FFFFFF"/>
        </w:rPr>
        <w:t>. doi:</w:t>
      </w:r>
      <w:hyperlink r:id="rId16" w:tgtFrame="_blank" w:history="1">
        <w:r w:rsidRPr="00A62BEF">
          <w:rPr>
            <w:rStyle w:val="Hyperlink"/>
            <w:rFonts w:asciiTheme="minorHAnsi" w:hAnsiTheme="minorHAnsi" w:cstheme="minorHAnsi"/>
            <w:color w:val="10147E"/>
            <w:sz w:val="16"/>
            <w:szCs w:val="16"/>
          </w:rPr>
          <w:t>10.1038/sj.npp.1300496</w:t>
        </w:r>
      </w:hyperlink>
    </w:p>
  </w:footnote>
  <w:footnote w:id="29">
    <w:p w14:paraId="4893B548" w14:textId="48B2AA20" w:rsidR="00CB3ABF" w:rsidRPr="00A62BEF" w:rsidRDefault="00CB3ABF">
      <w:pPr>
        <w:pStyle w:val="FootnoteText"/>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Style w:val="hlfld-contribauthor"/>
          <w:rFonts w:asciiTheme="minorHAnsi" w:hAnsiTheme="minorHAnsi" w:cstheme="minorHAnsi"/>
          <w:color w:val="333333"/>
          <w:sz w:val="16"/>
          <w:szCs w:val="16"/>
          <w:shd w:val="clear" w:color="auto" w:fill="FFFFFF"/>
        </w:rPr>
        <w:t>Kowal, </w:t>
      </w:r>
      <w:r w:rsidRPr="00A62BEF">
        <w:rPr>
          <w:rStyle w:val="nlmgiven-names"/>
          <w:rFonts w:asciiTheme="minorHAnsi" w:hAnsiTheme="minorHAnsi" w:cstheme="minorHAnsi"/>
          <w:color w:val="333333"/>
          <w:sz w:val="16"/>
          <w:szCs w:val="16"/>
          <w:shd w:val="clear" w:color="auto" w:fill="FFFFFF"/>
        </w:rPr>
        <w:t>M. A.</w:t>
      </w:r>
      <w:r w:rsidRPr="00A62BEF">
        <w:rPr>
          <w:rStyle w:val="ref-overlay"/>
          <w:rFonts w:asciiTheme="minorHAnsi" w:hAnsiTheme="minorHAnsi" w:cstheme="minorHAnsi"/>
          <w:color w:val="333333"/>
          <w:sz w:val="16"/>
          <w:szCs w:val="16"/>
          <w:shd w:val="clear" w:color="auto" w:fill="FFFFFF"/>
        </w:rPr>
        <w:t>, </w:t>
      </w:r>
      <w:proofErr w:type="spellStart"/>
      <w:r w:rsidRPr="00A62BEF">
        <w:rPr>
          <w:rStyle w:val="hlfld-contribauthor"/>
          <w:rFonts w:asciiTheme="minorHAnsi" w:hAnsiTheme="minorHAnsi" w:cstheme="minorHAnsi"/>
          <w:color w:val="333333"/>
          <w:sz w:val="16"/>
          <w:szCs w:val="16"/>
          <w:shd w:val="clear" w:color="auto" w:fill="FFFFFF"/>
        </w:rPr>
        <w:t>Hazekamp</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A.</w:t>
      </w:r>
      <w:r w:rsidRPr="00A62BEF">
        <w:rPr>
          <w:rStyle w:val="ref-overlay"/>
          <w:rFonts w:asciiTheme="minorHAnsi" w:hAnsiTheme="minorHAnsi" w:cstheme="minorHAnsi"/>
          <w:color w:val="333333"/>
          <w:sz w:val="16"/>
          <w:szCs w:val="16"/>
          <w:shd w:val="clear" w:color="auto" w:fill="FFFFFF"/>
        </w:rPr>
        <w:t>, </w:t>
      </w:r>
      <w:proofErr w:type="spellStart"/>
      <w:r w:rsidRPr="00A62BEF">
        <w:rPr>
          <w:rStyle w:val="hlfld-contribauthor"/>
          <w:rFonts w:asciiTheme="minorHAnsi" w:hAnsiTheme="minorHAnsi" w:cstheme="minorHAnsi"/>
          <w:color w:val="333333"/>
          <w:sz w:val="16"/>
          <w:szCs w:val="16"/>
          <w:shd w:val="clear" w:color="auto" w:fill="FFFFFF"/>
        </w:rPr>
        <w:t>Colzato</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L. S.</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 xml:space="preserve">van </w:t>
      </w:r>
      <w:proofErr w:type="spellStart"/>
      <w:r w:rsidRPr="00A62BEF">
        <w:rPr>
          <w:rStyle w:val="hlfld-contribauthor"/>
          <w:rFonts w:asciiTheme="minorHAnsi" w:hAnsiTheme="minorHAnsi" w:cstheme="minorHAnsi"/>
          <w:color w:val="333333"/>
          <w:sz w:val="16"/>
          <w:szCs w:val="16"/>
          <w:shd w:val="clear" w:color="auto" w:fill="FFFFFF"/>
        </w:rPr>
        <w:t>Steenbergen</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H.</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van der Wee, </w:t>
      </w:r>
      <w:r w:rsidRPr="00A62BEF">
        <w:rPr>
          <w:rStyle w:val="nlmgiven-names"/>
          <w:rFonts w:asciiTheme="minorHAnsi" w:hAnsiTheme="minorHAnsi" w:cstheme="minorHAnsi"/>
          <w:color w:val="333333"/>
          <w:sz w:val="16"/>
          <w:szCs w:val="16"/>
          <w:shd w:val="clear" w:color="auto" w:fill="FFFFFF"/>
        </w:rPr>
        <w:t>N. J.</w:t>
      </w:r>
      <w:r w:rsidRPr="00A62BEF">
        <w:rPr>
          <w:rStyle w:val="ref-overlay"/>
          <w:rFonts w:asciiTheme="minorHAnsi" w:hAnsiTheme="minorHAnsi" w:cstheme="minorHAnsi"/>
          <w:color w:val="333333"/>
          <w:sz w:val="16"/>
          <w:szCs w:val="16"/>
          <w:shd w:val="clear" w:color="auto" w:fill="FFFFFF"/>
        </w:rPr>
        <w:t>, </w:t>
      </w:r>
      <w:proofErr w:type="spellStart"/>
      <w:r w:rsidRPr="00A62BEF">
        <w:rPr>
          <w:rStyle w:val="hlfld-contribauthor"/>
          <w:rFonts w:asciiTheme="minorHAnsi" w:hAnsiTheme="minorHAnsi" w:cstheme="minorHAnsi"/>
          <w:color w:val="333333"/>
          <w:sz w:val="16"/>
          <w:szCs w:val="16"/>
          <w:shd w:val="clear" w:color="auto" w:fill="FFFFFF"/>
        </w:rPr>
        <w:t>Durieux</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J.</w:t>
      </w:r>
      <w:r w:rsidRPr="00A62BEF">
        <w:rPr>
          <w:rStyle w:val="ref-overlay"/>
          <w:rFonts w:asciiTheme="minorHAnsi" w:hAnsiTheme="minorHAnsi" w:cstheme="minorHAnsi"/>
          <w:color w:val="333333"/>
          <w:sz w:val="16"/>
          <w:szCs w:val="16"/>
          <w:shd w:val="clear" w:color="auto" w:fill="FFFFFF"/>
        </w:rPr>
        <w:t>,</w:t>
      </w:r>
      <w:r w:rsidR="00A62BEF">
        <w:rPr>
          <w:rStyle w:val="ref-overlay"/>
          <w:rFonts w:asciiTheme="minorHAnsi" w:hAnsiTheme="minorHAnsi" w:cstheme="minorHAnsi"/>
          <w:color w:val="333333"/>
          <w:sz w:val="16"/>
          <w:szCs w:val="16"/>
          <w:shd w:val="clear" w:color="auto" w:fill="FFFFFF"/>
        </w:rPr>
        <w:t xml:space="preserve"> </w:t>
      </w:r>
      <w:proofErr w:type="spellStart"/>
      <w:r w:rsidRPr="00A62BEF">
        <w:rPr>
          <w:rStyle w:val="hlfld-contribauthor"/>
          <w:rFonts w:asciiTheme="minorHAnsi" w:hAnsiTheme="minorHAnsi" w:cstheme="minorHAnsi"/>
          <w:color w:val="333333"/>
          <w:sz w:val="16"/>
          <w:szCs w:val="16"/>
          <w:shd w:val="clear" w:color="auto" w:fill="FFFFFF"/>
        </w:rPr>
        <w:t>Hommel</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B.</w:t>
      </w:r>
      <w:r w:rsidRPr="00A62BEF">
        <w:rPr>
          <w:rStyle w:val="ref-overlay"/>
          <w:rFonts w:asciiTheme="minorHAnsi" w:hAnsiTheme="minorHAnsi" w:cstheme="minorHAnsi"/>
          <w:color w:val="333333"/>
          <w:sz w:val="16"/>
          <w:szCs w:val="16"/>
          <w:shd w:val="clear" w:color="auto" w:fill="FFFFFF"/>
        </w:rPr>
        <w:t> (</w:t>
      </w:r>
      <w:r w:rsidRPr="00A62BEF">
        <w:rPr>
          <w:rStyle w:val="nlmyear"/>
          <w:rFonts w:asciiTheme="minorHAnsi" w:hAnsiTheme="minorHAnsi" w:cstheme="minorHAnsi"/>
          <w:color w:val="333333"/>
          <w:sz w:val="16"/>
          <w:szCs w:val="16"/>
          <w:shd w:val="clear" w:color="auto" w:fill="FFFFFF"/>
        </w:rPr>
        <w:t>2015</w:t>
      </w:r>
      <w:r w:rsidRPr="00A62BEF">
        <w:rPr>
          <w:rStyle w:val="ref-overlay"/>
          <w:rFonts w:asciiTheme="minorHAnsi" w:hAnsiTheme="minorHAnsi" w:cstheme="minorHAnsi"/>
          <w:color w:val="333333"/>
          <w:sz w:val="16"/>
          <w:szCs w:val="16"/>
          <w:shd w:val="clear" w:color="auto" w:fill="FFFFFF"/>
        </w:rPr>
        <w:t>). </w:t>
      </w:r>
      <w:r w:rsidRPr="00A62BEF">
        <w:rPr>
          <w:rStyle w:val="nlmarticle-title"/>
          <w:rFonts w:asciiTheme="minorHAnsi" w:hAnsiTheme="minorHAnsi" w:cstheme="minorHAnsi"/>
          <w:color w:val="333333"/>
          <w:sz w:val="16"/>
          <w:szCs w:val="16"/>
          <w:shd w:val="clear" w:color="auto" w:fill="FFFFFF"/>
        </w:rPr>
        <w:t>Cannabis and creativity: highly potent cannabis impairs divergent thinking in regular cannabis users</w:t>
      </w:r>
      <w:r w:rsidRPr="00A62BEF">
        <w:rPr>
          <w:rStyle w:val="ref-overlay"/>
          <w:rFonts w:asciiTheme="minorHAnsi" w:hAnsiTheme="minorHAnsi" w:cstheme="minorHAnsi"/>
          <w:color w:val="333333"/>
          <w:sz w:val="16"/>
          <w:szCs w:val="16"/>
          <w:shd w:val="clear" w:color="auto" w:fill="FFFFFF"/>
        </w:rPr>
        <w:t>. Psychopharmacology (</w:t>
      </w:r>
      <w:proofErr w:type="spellStart"/>
      <w:r w:rsidRPr="00A62BEF">
        <w:rPr>
          <w:rStyle w:val="ref-overlay"/>
          <w:rFonts w:asciiTheme="minorHAnsi" w:hAnsiTheme="minorHAnsi" w:cstheme="minorHAnsi"/>
          <w:color w:val="333333"/>
          <w:sz w:val="16"/>
          <w:szCs w:val="16"/>
          <w:shd w:val="clear" w:color="auto" w:fill="FFFFFF"/>
        </w:rPr>
        <w:t>Berl</w:t>
      </w:r>
      <w:proofErr w:type="spellEnd"/>
      <w:r w:rsidRPr="00A62BEF">
        <w:rPr>
          <w:rStyle w:val="ref-overlay"/>
          <w:rFonts w:asciiTheme="minorHAnsi" w:hAnsiTheme="minorHAnsi" w:cstheme="minorHAnsi"/>
          <w:color w:val="333333"/>
          <w:sz w:val="16"/>
          <w:szCs w:val="16"/>
          <w:shd w:val="clear" w:color="auto" w:fill="FFFFFF"/>
        </w:rPr>
        <w:t>), 232, </w:t>
      </w:r>
      <w:r w:rsidRPr="00A62BEF">
        <w:rPr>
          <w:rStyle w:val="nlmfpage"/>
          <w:rFonts w:asciiTheme="minorHAnsi" w:eastAsiaTheme="minorEastAsia" w:hAnsiTheme="minorHAnsi" w:cstheme="minorHAnsi"/>
          <w:color w:val="333333"/>
          <w:sz w:val="16"/>
          <w:szCs w:val="16"/>
          <w:shd w:val="clear" w:color="auto" w:fill="FFFFFF"/>
        </w:rPr>
        <w:t>1123</w:t>
      </w:r>
      <w:r w:rsidRPr="00A62BEF">
        <w:rPr>
          <w:rStyle w:val="ref-overlay"/>
          <w:rFonts w:asciiTheme="minorHAnsi" w:hAnsiTheme="minorHAnsi" w:cstheme="minorHAnsi"/>
          <w:color w:val="333333"/>
          <w:sz w:val="16"/>
          <w:szCs w:val="16"/>
          <w:shd w:val="clear" w:color="auto" w:fill="FFFFFF"/>
        </w:rPr>
        <w:t>–</w:t>
      </w:r>
      <w:r w:rsidRPr="00A62BEF">
        <w:rPr>
          <w:rStyle w:val="nlmlpage"/>
          <w:rFonts w:asciiTheme="minorHAnsi" w:hAnsiTheme="minorHAnsi" w:cstheme="minorHAnsi"/>
          <w:color w:val="333333"/>
          <w:sz w:val="16"/>
          <w:szCs w:val="16"/>
          <w:shd w:val="clear" w:color="auto" w:fill="FFFFFF"/>
        </w:rPr>
        <w:t>1134</w:t>
      </w:r>
      <w:r w:rsidRPr="00A62BEF">
        <w:rPr>
          <w:rStyle w:val="ref-overlay"/>
          <w:rFonts w:asciiTheme="minorHAnsi" w:hAnsiTheme="minorHAnsi" w:cstheme="minorHAnsi"/>
          <w:color w:val="333333"/>
          <w:sz w:val="16"/>
          <w:szCs w:val="16"/>
          <w:shd w:val="clear" w:color="auto" w:fill="FFFFFF"/>
        </w:rPr>
        <w:t>. doi:</w:t>
      </w:r>
      <w:r w:rsidRPr="00A62BEF">
        <w:rPr>
          <w:rStyle w:val="nlmpub-id"/>
          <w:rFonts w:asciiTheme="minorHAnsi" w:hAnsiTheme="minorHAnsi" w:cstheme="minorHAnsi"/>
          <w:color w:val="333333"/>
          <w:sz w:val="16"/>
          <w:szCs w:val="16"/>
          <w:shd w:val="clear" w:color="auto" w:fill="FFFFFF"/>
        </w:rPr>
        <w:t>10.1007/s00213-014-3749-1</w:t>
      </w:r>
    </w:p>
  </w:footnote>
  <w:footnote w:id="30">
    <w:p w14:paraId="538721C0" w14:textId="5112A449" w:rsidR="00CB3ABF" w:rsidRPr="00A62BEF" w:rsidRDefault="00CB3ABF">
      <w:pPr>
        <w:pStyle w:val="FootnoteText"/>
        <w:rPr>
          <w:rFonts w:asciiTheme="minorHAnsi" w:hAnsiTheme="minorHAnsi" w:cstheme="minorHAnsi"/>
          <w:sz w:val="16"/>
          <w:szCs w:val="16"/>
          <w:lang w:val="fr-FR"/>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proofErr w:type="spellStart"/>
      <w:r w:rsidRPr="00A62BEF">
        <w:rPr>
          <w:rStyle w:val="hlfld-contribauthor"/>
          <w:rFonts w:asciiTheme="minorHAnsi" w:hAnsiTheme="minorHAnsi" w:cstheme="minorHAnsi"/>
          <w:color w:val="333333"/>
          <w:sz w:val="16"/>
          <w:szCs w:val="16"/>
          <w:shd w:val="clear" w:color="auto" w:fill="FFFFFF"/>
        </w:rPr>
        <w:t>Ramaekers</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J. G.</w:t>
      </w:r>
      <w:r w:rsidRPr="00A62BEF">
        <w:rPr>
          <w:rStyle w:val="ref-overlay"/>
          <w:rFonts w:asciiTheme="minorHAnsi" w:hAnsiTheme="minorHAnsi" w:cstheme="minorHAnsi"/>
          <w:color w:val="333333"/>
          <w:sz w:val="16"/>
          <w:szCs w:val="16"/>
          <w:shd w:val="clear" w:color="auto" w:fill="FFFFFF"/>
        </w:rPr>
        <w:t>, </w:t>
      </w:r>
      <w:proofErr w:type="spellStart"/>
      <w:r w:rsidRPr="00A62BEF">
        <w:rPr>
          <w:rStyle w:val="hlfld-contribauthor"/>
          <w:rFonts w:asciiTheme="minorHAnsi" w:hAnsiTheme="minorHAnsi" w:cstheme="minorHAnsi"/>
          <w:color w:val="333333"/>
          <w:sz w:val="16"/>
          <w:szCs w:val="16"/>
          <w:shd w:val="clear" w:color="auto" w:fill="FFFFFF"/>
        </w:rPr>
        <w:t>Kauert</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G.</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 xml:space="preserve">van </w:t>
      </w:r>
      <w:proofErr w:type="spellStart"/>
      <w:r w:rsidRPr="00A62BEF">
        <w:rPr>
          <w:rStyle w:val="hlfld-contribauthor"/>
          <w:rFonts w:asciiTheme="minorHAnsi" w:hAnsiTheme="minorHAnsi" w:cstheme="minorHAnsi"/>
          <w:color w:val="333333"/>
          <w:sz w:val="16"/>
          <w:szCs w:val="16"/>
          <w:shd w:val="clear" w:color="auto" w:fill="FFFFFF"/>
        </w:rPr>
        <w:t>Ruitenbeek</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P.</w:t>
      </w:r>
      <w:r w:rsidRPr="00A62BEF">
        <w:rPr>
          <w:rStyle w:val="ref-overlay"/>
          <w:rFonts w:asciiTheme="minorHAnsi" w:hAnsiTheme="minorHAnsi" w:cstheme="minorHAnsi"/>
          <w:color w:val="333333"/>
          <w:sz w:val="16"/>
          <w:szCs w:val="16"/>
          <w:shd w:val="clear" w:color="auto" w:fill="FFFFFF"/>
        </w:rPr>
        <w:t>, </w:t>
      </w:r>
      <w:proofErr w:type="spellStart"/>
      <w:r w:rsidRPr="00A62BEF">
        <w:rPr>
          <w:rStyle w:val="hlfld-contribauthor"/>
          <w:rFonts w:asciiTheme="minorHAnsi" w:hAnsiTheme="minorHAnsi" w:cstheme="minorHAnsi"/>
          <w:color w:val="333333"/>
          <w:sz w:val="16"/>
          <w:szCs w:val="16"/>
          <w:shd w:val="clear" w:color="auto" w:fill="FFFFFF"/>
        </w:rPr>
        <w:t>Theunissen</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E. L.</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Schneider, </w:t>
      </w:r>
      <w:r w:rsidRPr="00A62BEF">
        <w:rPr>
          <w:rStyle w:val="nlmgiven-names"/>
          <w:rFonts w:asciiTheme="minorHAnsi" w:hAnsiTheme="minorHAnsi" w:cstheme="minorHAnsi"/>
          <w:color w:val="333333"/>
          <w:sz w:val="16"/>
          <w:szCs w:val="16"/>
          <w:shd w:val="clear" w:color="auto" w:fill="FFFFFF"/>
        </w:rPr>
        <w:t>E.</w:t>
      </w:r>
      <w:r w:rsidRPr="00A62BEF">
        <w:rPr>
          <w:rStyle w:val="ref-overlay"/>
          <w:rFonts w:asciiTheme="minorHAnsi" w:hAnsiTheme="minorHAnsi" w:cstheme="minorHAnsi"/>
          <w:color w:val="333333"/>
          <w:sz w:val="16"/>
          <w:szCs w:val="16"/>
          <w:shd w:val="clear" w:color="auto" w:fill="FFFFFF"/>
        </w:rPr>
        <w:t>, &amp; </w:t>
      </w:r>
      <w:r w:rsidRPr="00A62BEF">
        <w:rPr>
          <w:rStyle w:val="hlfld-contribauthor"/>
          <w:rFonts w:asciiTheme="minorHAnsi" w:hAnsiTheme="minorHAnsi" w:cstheme="minorHAnsi"/>
          <w:color w:val="333333"/>
          <w:sz w:val="16"/>
          <w:szCs w:val="16"/>
          <w:shd w:val="clear" w:color="auto" w:fill="FFFFFF"/>
        </w:rPr>
        <w:t>Moeller, </w:t>
      </w:r>
      <w:r w:rsidRPr="00A62BEF">
        <w:rPr>
          <w:rStyle w:val="nlmgiven-names"/>
          <w:rFonts w:asciiTheme="minorHAnsi" w:hAnsiTheme="minorHAnsi" w:cstheme="minorHAnsi"/>
          <w:color w:val="333333"/>
          <w:sz w:val="16"/>
          <w:szCs w:val="16"/>
          <w:shd w:val="clear" w:color="auto" w:fill="FFFFFF"/>
        </w:rPr>
        <w:t>M. R.</w:t>
      </w:r>
      <w:r w:rsidRPr="00A62BEF">
        <w:rPr>
          <w:rStyle w:val="ref-overlay"/>
          <w:rFonts w:asciiTheme="minorHAnsi" w:hAnsiTheme="minorHAnsi" w:cstheme="minorHAnsi"/>
          <w:color w:val="333333"/>
          <w:sz w:val="16"/>
          <w:szCs w:val="16"/>
          <w:shd w:val="clear" w:color="auto" w:fill="FFFFFF"/>
        </w:rPr>
        <w:t> (</w:t>
      </w:r>
      <w:r w:rsidRPr="00A62BEF">
        <w:rPr>
          <w:rStyle w:val="nlmyear"/>
          <w:rFonts w:asciiTheme="minorHAnsi" w:hAnsiTheme="minorHAnsi" w:cstheme="minorHAnsi"/>
          <w:color w:val="333333"/>
          <w:sz w:val="16"/>
          <w:szCs w:val="16"/>
          <w:shd w:val="clear" w:color="auto" w:fill="FFFFFF"/>
        </w:rPr>
        <w:t>2006</w:t>
      </w:r>
      <w:r w:rsidRPr="00A62BEF">
        <w:rPr>
          <w:rStyle w:val="ref-overlay"/>
          <w:rFonts w:asciiTheme="minorHAnsi" w:hAnsiTheme="minorHAnsi" w:cstheme="minorHAnsi"/>
          <w:color w:val="333333"/>
          <w:sz w:val="16"/>
          <w:szCs w:val="16"/>
          <w:shd w:val="clear" w:color="auto" w:fill="FFFFFF"/>
        </w:rPr>
        <w:t>). </w:t>
      </w:r>
      <w:r w:rsidRPr="00A62BEF">
        <w:rPr>
          <w:rStyle w:val="nlmarticle-title"/>
          <w:rFonts w:asciiTheme="minorHAnsi" w:hAnsiTheme="minorHAnsi" w:cstheme="minorHAnsi"/>
          <w:color w:val="333333"/>
          <w:sz w:val="16"/>
          <w:szCs w:val="16"/>
          <w:shd w:val="clear" w:color="auto" w:fill="FFFFFF"/>
        </w:rPr>
        <w:t>High-potency marijuana impairs executive function and inhibitory motor control</w:t>
      </w:r>
      <w:r w:rsidRPr="00A62BEF">
        <w:rPr>
          <w:rStyle w:val="ref-overlay"/>
          <w:rFonts w:asciiTheme="minorHAnsi" w:hAnsiTheme="minorHAnsi" w:cstheme="minorHAnsi"/>
          <w:color w:val="333333"/>
          <w:sz w:val="16"/>
          <w:szCs w:val="16"/>
          <w:shd w:val="clear" w:color="auto" w:fill="FFFFFF"/>
        </w:rPr>
        <w:t xml:space="preserve">. </w:t>
      </w:r>
      <w:proofErr w:type="spellStart"/>
      <w:r w:rsidRPr="00A62BEF">
        <w:rPr>
          <w:rStyle w:val="ref-overlay"/>
          <w:rFonts w:asciiTheme="minorHAnsi" w:hAnsiTheme="minorHAnsi" w:cstheme="minorHAnsi"/>
          <w:color w:val="333333"/>
          <w:sz w:val="16"/>
          <w:szCs w:val="16"/>
          <w:shd w:val="clear" w:color="auto" w:fill="FFFFFF"/>
          <w:lang w:val="fr-FR"/>
        </w:rPr>
        <w:t>Neuropsychopharmacology</w:t>
      </w:r>
      <w:proofErr w:type="spellEnd"/>
      <w:r w:rsidRPr="00A62BEF">
        <w:rPr>
          <w:rStyle w:val="ref-overlay"/>
          <w:rFonts w:asciiTheme="minorHAnsi" w:hAnsiTheme="minorHAnsi" w:cstheme="minorHAnsi"/>
          <w:color w:val="333333"/>
          <w:sz w:val="16"/>
          <w:szCs w:val="16"/>
          <w:shd w:val="clear" w:color="auto" w:fill="FFFFFF"/>
          <w:lang w:val="fr-FR"/>
        </w:rPr>
        <w:t>, 31, </w:t>
      </w:r>
      <w:r w:rsidRPr="00A62BEF">
        <w:rPr>
          <w:rStyle w:val="nlmfpage"/>
          <w:rFonts w:asciiTheme="minorHAnsi" w:eastAsiaTheme="minorEastAsia" w:hAnsiTheme="minorHAnsi" w:cstheme="minorHAnsi"/>
          <w:color w:val="333333"/>
          <w:sz w:val="16"/>
          <w:szCs w:val="16"/>
          <w:shd w:val="clear" w:color="auto" w:fill="FFFFFF"/>
          <w:lang w:val="fr-FR"/>
        </w:rPr>
        <w:t>2296</w:t>
      </w:r>
      <w:r w:rsidRPr="00A62BEF">
        <w:rPr>
          <w:rStyle w:val="ref-overlay"/>
          <w:rFonts w:asciiTheme="minorHAnsi" w:hAnsiTheme="minorHAnsi" w:cstheme="minorHAnsi"/>
          <w:color w:val="333333"/>
          <w:sz w:val="16"/>
          <w:szCs w:val="16"/>
          <w:shd w:val="clear" w:color="auto" w:fill="FFFFFF"/>
          <w:lang w:val="fr-FR"/>
        </w:rPr>
        <w:t>–</w:t>
      </w:r>
      <w:r w:rsidRPr="00A62BEF">
        <w:rPr>
          <w:rStyle w:val="nlmlpage"/>
          <w:rFonts w:asciiTheme="minorHAnsi" w:hAnsiTheme="minorHAnsi" w:cstheme="minorHAnsi"/>
          <w:color w:val="333333"/>
          <w:sz w:val="16"/>
          <w:szCs w:val="16"/>
          <w:shd w:val="clear" w:color="auto" w:fill="FFFFFF"/>
          <w:lang w:val="fr-FR"/>
        </w:rPr>
        <w:t>2303</w:t>
      </w:r>
      <w:r w:rsidRPr="00A62BEF">
        <w:rPr>
          <w:rStyle w:val="ref-overlay"/>
          <w:rFonts w:asciiTheme="minorHAnsi" w:hAnsiTheme="minorHAnsi" w:cstheme="minorHAnsi"/>
          <w:color w:val="333333"/>
          <w:sz w:val="16"/>
          <w:szCs w:val="16"/>
          <w:shd w:val="clear" w:color="auto" w:fill="FFFFFF"/>
          <w:lang w:val="fr-FR"/>
        </w:rPr>
        <w:t>. doi:</w:t>
      </w:r>
      <w:hyperlink r:id="rId17" w:tgtFrame="_blank" w:history="1">
        <w:r w:rsidRPr="00A62BEF">
          <w:rPr>
            <w:rStyle w:val="Hyperlink"/>
            <w:rFonts w:asciiTheme="minorHAnsi" w:hAnsiTheme="minorHAnsi" w:cstheme="minorHAnsi"/>
            <w:color w:val="10147E"/>
            <w:sz w:val="16"/>
            <w:szCs w:val="16"/>
            <w:lang w:val="fr-FR"/>
          </w:rPr>
          <w:t>10.1038/sj.npp.1301068</w:t>
        </w:r>
      </w:hyperlink>
    </w:p>
  </w:footnote>
  <w:footnote w:id="31">
    <w:p w14:paraId="001253B1" w14:textId="17226D48" w:rsidR="00CB3ABF" w:rsidRPr="00A62BEF" w:rsidRDefault="00CB3ABF">
      <w:pPr>
        <w:pStyle w:val="FootnoteText"/>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00906C0E">
        <w:rPr>
          <w:rFonts w:asciiTheme="minorHAnsi" w:hAnsiTheme="minorHAnsi" w:cstheme="minorHAnsi"/>
          <w:sz w:val="16"/>
          <w:szCs w:val="16"/>
          <w:lang w:val="fr-FR"/>
        </w:rPr>
        <w:t xml:space="preserve"> </w:t>
      </w:r>
      <w:proofErr w:type="spellStart"/>
      <w:r w:rsidRPr="00A62BEF">
        <w:rPr>
          <w:rFonts w:asciiTheme="minorHAnsi" w:hAnsiTheme="minorHAnsi" w:cstheme="minorHAnsi"/>
          <w:color w:val="333333"/>
          <w:sz w:val="16"/>
          <w:szCs w:val="16"/>
          <w:lang w:val="fr-FR"/>
        </w:rPr>
        <w:t>Rigucci</w:t>
      </w:r>
      <w:proofErr w:type="spellEnd"/>
      <w:r w:rsidRPr="00A62BEF">
        <w:rPr>
          <w:rFonts w:asciiTheme="minorHAnsi" w:hAnsiTheme="minorHAnsi" w:cstheme="minorHAnsi"/>
          <w:color w:val="333333"/>
          <w:sz w:val="16"/>
          <w:szCs w:val="16"/>
          <w:lang w:val="fr-FR"/>
        </w:rPr>
        <w:t xml:space="preserve"> et al., </w:t>
      </w:r>
      <w:hyperlink r:id="rId18" w:history="1">
        <w:r w:rsidRPr="00A62BEF">
          <w:rPr>
            <w:rStyle w:val="Hyperlink"/>
            <w:rFonts w:asciiTheme="minorHAnsi" w:hAnsiTheme="minorHAnsi" w:cstheme="minorHAnsi"/>
            <w:color w:val="10147E"/>
            <w:sz w:val="16"/>
            <w:szCs w:val="16"/>
            <w:lang w:val="fr-FR"/>
          </w:rPr>
          <w:t>2016</w:t>
        </w:r>
      </w:hyperlink>
      <w:r w:rsidRPr="00A62BEF">
        <w:rPr>
          <w:rStyle w:val="hlfld-contribauthor"/>
          <w:rFonts w:asciiTheme="minorHAnsi" w:hAnsiTheme="minorHAnsi" w:cstheme="minorHAnsi"/>
          <w:color w:val="333333"/>
          <w:sz w:val="16"/>
          <w:szCs w:val="16"/>
          <w:shd w:val="clear" w:color="auto" w:fill="FFFFFF"/>
          <w:lang w:val="fr-FR"/>
        </w:rPr>
        <w:t>Rigucci, </w:t>
      </w:r>
      <w:r w:rsidRPr="00A62BEF">
        <w:rPr>
          <w:rStyle w:val="nlmgiven-names"/>
          <w:rFonts w:asciiTheme="minorHAnsi" w:hAnsiTheme="minorHAnsi" w:cstheme="minorHAnsi"/>
          <w:color w:val="333333"/>
          <w:sz w:val="16"/>
          <w:szCs w:val="16"/>
          <w:shd w:val="clear" w:color="auto" w:fill="FFFFFF"/>
          <w:lang w:val="fr-FR"/>
        </w:rPr>
        <w:t>S.</w:t>
      </w:r>
      <w:r w:rsidRPr="00A62BEF">
        <w:rPr>
          <w:rStyle w:val="ref-overlay"/>
          <w:rFonts w:asciiTheme="minorHAnsi" w:hAnsiTheme="minorHAnsi" w:cstheme="minorHAnsi"/>
          <w:color w:val="333333"/>
          <w:sz w:val="16"/>
          <w:szCs w:val="16"/>
          <w:shd w:val="clear" w:color="auto" w:fill="FFFFFF"/>
          <w:lang w:val="fr-FR"/>
        </w:rPr>
        <w:t>, </w:t>
      </w:r>
      <w:r w:rsidRPr="00A62BEF">
        <w:rPr>
          <w:rStyle w:val="hlfld-contribauthor"/>
          <w:rFonts w:asciiTheme="minorHAnsi" w:hAnsiTheme="minorHAnsi" w:cstheme="minorHAnsi"/>
          <w:color w:val="333333"/>
          <w:sz w:val="16"/>
          <w:szCs w:val="16"/>
          <w:shd w:val="clear" w:color="auto" w:fill="FFFFFF"/>
          <w:lang w:val="fr-FR"/>
        </w:rPr>
        <w:t>Marques, </w:t>
      </w:r>
      <w:r w:rsidRPr="00A62BEF">
        <w:rPr>
          <w:rStyle w:val="nlmgiven-names"/>
          <w:rFonts w:asciiTheme="minorHAnsi" w:hAnsiTheme="minorHAnsi" w:cstheme="minorHAnsi"/>
          <w:color w:val="333333"/>
          <w:sz w:val="16"/>
          <w:szCs w:val="16"/>
          <w:shd w:val="clear" w:color="auto" w:fill="FFFFFF"/>
          <w:lang w:val="fr-FR"/>
        </w:rPr>
        <w:t>T. R.</w:t>
      </w:r>
      <w:r w:rsidRPr="00A62BEF">
        <w:rPr>
          <w:rStyle w:val="ref-overlay"/>
          <w:rFonts w:asciiTheme="minorHAnsi" w:hAnsiTheme="minorHAnsi" w:cstheme="minorHAnsi"/>
          <w:color w:val="333333"/>
          <w:sz w:val="16"/>
          <w:szCs w:val="16"/>
          <w:shd w:val="clear" w:color="auto" w:fill="FFFFFF"/>
          <w:lang w:val="fr-FR"/>
        </w:rPr>
        <w:t>, </w:t>
      </w:r>
      <w:r w:rsidRPr="00A62BEF">
        <w:rPr>
          <w:rStyle w:val="hlfld-contribauthor"/>
          <w:rFonts w:asciiTheme="minorHAnsi" w:hAnsiTheme="minorHAnsi" w:cstheme="minorHAnsi"/>
          <w:color w:val="333333"/>
          <w:sz w:val="16"/>
          <w:szCs w:val="16"/>
          <w:shd w:val="clear" w:color="auto" w:fill="FFFFFF"/>
          <w:lang w:val="fr-FR"/>
        </w:rPr>
        <w:t xml:space="preserve">Di </w:t>
      </w:r>
      <w:proofErr w:type="spellStart"/>
      <w:r w:rsidRPr="00A62BEF">
        <w:rPr>
          <w:rStyle w:val="hlfld-contribauthor"/>
          <w:rFonts w:asciiTheme="minorHAnsi" w:hAnsiTheme="minorHAnsi" w:cstheme="minorHAnsi"/>
          <w:color w:val="333333"/>
          <w:sz w:val="16"/>
          <w:szCs w:val="16"/>
          <w:shd w:val="clear" w:color="auto" w:fill="FFFFFF"/>
          <w:lang w:val="fr-FR"/>
        </w:rPr>
        <w:t>Forti</w:t>
      </w:r>
      <w:proofErr w:type="spellEnd"/>
      <w:r w:rsidRPr="00A62BEF">
        <w:rPr>
          <w:rStyle w:val="hlfld-contribauthor"/>
          <w:rFonts w:asciiTheme="minorHAnsi" w:hAnsiTheme="minorHAnsi" w:cstheme="minorHAnsi"/>
          <w:color w:val="333333"/>
          <w:sz w:val="16"/>
          <w:szCs w:val="16"/>
          <w:shd w:val="clear" w:color="auto" w:fill="FFFFFF"/>
          <w:lang w:val="fr-FR"/>
        </w:rPr>
        <w:t>, </w:t>
      </w:r>
      <w:r w:rsidRPr="00A62BEF">
        <w:rPr>
          <w:rStyle w:val="nlmgiven-names"/>
          <w:rFonts w:asciiTheme="minorHAnsi" w:hAnsiTheme="minorHAnsi" w:cstheme="minorHAnsi"/>
          <w:color w:val="333333"/>
          <w:sz w:val="16"/>
          <w:szCs w:val="16"/>
          <w:shd w:val="clear" w:color="auto" w:fill="FFFFFF"/>
          <w:lang w:val="fr-FR"/>
        </w:rPr>
        <w:t>M.</w:t>
      </w:r>
      <w:r w:rsidRPr="00A62BEF">
        <w:rPr>
          <w:rStyle w:val="ref-overlay"/>
          <w:rFonts w:asciiTheme="minorHAnsi" w:hAnsiTheme="minorHAnsi" w:cstheme="minorHAnsi"/>
          <w:color w:val="333333"/>
          <w:sz w:val="16"/>
          <w:szCs w:val="16"/>
          <w:shd w:val="clear" w:color="auto" w:fill="FFFFFF"/>
          <w:lang w:val="fr-FR"/>
        </w:rPr>
        <w:t>, </w:t>
      </w:r>
      <w:r w:rsidRPr="00A62BEF">
        <w:rPr>
          <w:rStyle w:val="hlfld-contribauthor"/>
          <w:rFonts w:asciiTheme="minorHAnsi" w:hAnsiTheme="minorHAnsi" w:cstheme="minorHAnsi"/>
          <w:color w:val="333333"/>
          <w:sz w:val="16"/>
          <w:szCs w:val="16"/>
          <w:shd w:val="clear" w:color="auto" w:fill="FFFFFF"/>
          <w:lang w:val="fr-FR"/>
        </w:rPr>
        <w:t>Taylor, </w:t>
      </w:r>
      <w:r w:rsidRPr="00A62BEF">
        <w:rPr>
          <w:rStyle w:val="nlmgiven-names"/>
          <w:rFonts w:asciiTheme="minorHAnsi" w:hAnsiTheme="minorHAnsi" w:cstheme="minorHAnsi"/>
          <w:color w:val="333333"/>
          <w:sz w:val="16"/>
          <w:szCs w:val="16"/>
          <w:shd w:val="clear" w:color="auto" w:fill="FFFFFF"/>
          <w:lang w:val="fr-FR"/>
        </w:rPr>
        <w:t>H.</w:t>
      </w:r>
      <w:r w:rsidRPr="00A62BEF">
        <w:rPr>
          <w:rStyle w:val="ref-overlay"/>
          <w:rFonts w:asciiTheme="minorHAnsi" w:hAnsiTheme="minorHAnsi" w:cstheme="minorHAnsi"/>
          <w:color w:val="333333"/>
          <w:sz w:val="16"/>
          <w:szCs w:val="16"/>
          <w:shd w:val="clear" w:color="auto" w:fill="FFFFFF"/>
          <w:lang w:val="fr-FR"/>
        </w:rPr>
        <w:t>, </w:t>
      </w:r>
      <w:proofErr w:type="spellStart"/>
      <w:r w:rsidRPr="00A62BEF">
        <w:rPr>
          <w:rStyle w:val="hlfld-contribauthor"/>
          <w:rFonts w:asciiTheme="minorHAnsi" w:hAnsiTheme="minorHAnsi" w:cstheme="minorHAnsi"/>
          <w:color w:val="333333"/>
          <w:sz w:val="16"/>
          <w:szCs w:val="16"/>
          <w:shd w:val="clear" w:color="auto" w:fill="FFFFFF"/>
          <w:lang w:val="fr-FR"/>
        </w:rPr>
        <w:t>Dell'Acqua</w:t>
      </w:r>
      <w:proofErr w:type="spellEnd"/>
      <w:r w:rsidRPr="00A62BEF">
        <w:rPr>
          <w:rStyle w:val="hlfld-contribauthor"/>
          <w:rFonts w:asciiTheme="minorHAnsi" w:hAnsiTheme="minorHAnsi" w:cstheme="minorHAnsi"/>
          <w:color w:val="333333"/>
          <w:sz w:val="16"/>
          <w:szCs w:val="16"/>
          <w:shd w:val="clear" w:color="auto" w:fill="FFFFFF"/>
          <w:lang w:val="fr-FR"/>
        </w:rPr>
        <w:t>, </w:t>
      </w:r>
      <w:r w:rsidRPr="00A62BEF">
        <w:rPr>
          <w:rStyle w:val="nlmgiven-names"/>
          <w:rFonts w:asciiTheme="minorHAnsi" w:hAnsiTheme="minorHAnsi" w:cstheme="minorHAnsi"/>
          <w:color w:val="333333"/>
          <w:sz w:val="16"/>
          <w:szCs w:val="16"/>
          <w:shd w:val="clear" w:color="auto" w:fill="FFFFFF"/>
          <w:lang w:val="fr-FR"/>
        </w:rPr>
        <w:t>F.</w:t>
      </w:r>
      <w:r w:rsidRPr="00A62BEF">
        <w:rPr>
          <w:rStyle w:val="ref-overlay"/>
          <w:rFonts w:asciiTheme="minorHAnsi" w:hAnsiTheme="minorHAnsi" w:cstheme="minorHAnsi"/>
          <w:color w:val="333333"/>
          <w:sz w:val="16"/>
          <w:szCs w:val="16"/>
          <w:shd w:val="clear" w:color="auto" w:fill="FFFFFF"/>
          <w:lang w:val="fr-FR"/>
        </w:rPr>
        <w:t>, </w:t>
      </w:r>
      <w:proofErr w:type="spellStart"/>
      <w:r w:rsidRPr="00A62BEF">
        <w:rPr>
          <w:rStyle w:val="hlfld-contribauthor"/>
          <w:rFonts w:asciiTheme="minorHAnsi" w:hAnsiTheme="minorHAnsi" w:cstheme="minorHAnsi"/>
          <w:color w:val="333333"/>
          <w:sz w:val="16"/>
          <w:szCs w:val="16"/>
          <w:shd w:val="clear" w:color="auto" w:fill="FFFFFF"/>
          <w:lang w:val="fr-FR"/>
        </w:rPr>
        <w:t>Mondelli</w:t>
      </w:r>
      <w:proofErr w:type="spellEnd"/>
      <w:r w:rsidRPr="00A62BEF">
        <w:rPr>
          <w:rStyle w:val="hlfld-contribauthor"/>
          <w:rFonts w:asciiTheme="minorHAnsi" w:hAnsiTheme="minorHAnsi" w:cstheme="minorHAnsi"/>
          <w:color w:val="333333"/>
          <w:sz w:val="16"/>
          <w:szCs w:val="16"/>
          <w:shd w:val="clear" w:color="auto" w:fill="FFFFFF"/>
          <w:lang w:val="fr-FR"/>
        </w:rPr>
        <w:t>, </w:t>
      </w:r>
      <w:r w:rsidRPr="00A62BEF">
        <w:rPr>
          <w:rStyle w:val="nlmgiven-names"/>
          <w:rFonts w:asciiTheme="minorHAnsi" w:hAnsiTheme="minorHAnsi" w:cstheme="minorHAnsi"/>
          <w:color w:val="333333"/>
          <w:sz w:val="16"/>
          <w:szCs w:val="16"/>
          <w:shd w:val="clear" w:color="auto" w:fill="FFFFFF"/>
          <w:lang w:val="fr-FR"/>
        </w:rPr>
        <w:t>V.</w:t>
      </w:r>
      <w:r w:rsidRPr="00A62BEF">
        <w:rPr>
          <w:rStyle w:val="ref-overlay"/>
          <w:rFonts w:asciiTheme="minorHAnsi" w:hAnsiTheme="minorHAnsi" w:cstheme="minorHAnsi"/>
          <w:color w:val="333333"/>
          <w:sz w:val="16"/>
          <w:szCs w:val="16"/>
          <w:shd w:val="clear" w:color="auto" w:fill="FFFFFF"/>
          <w:lang w:val="fr-FR"/>
        </w:rPr>
        <w:t xml:space="preserve">, </w:t>
      </w:r>
      <w:proofErr w:type="spellStart"/>
      <w:r w:rsidRPr="00C86D9B">
        <w:rPr>
          <w:rStyle w:val="hlfld-contribauthor"/>
          <w:rFonts w:asciiTheme="minorHAnsi" w:hAnsiTheme="minorHAnsi" w:cstheme="minorHAnsi"/>
          <w:color w:val="333333"/>
          <w:sz w:val="16"/>
          <w:szCs w:val="16"/>
          <w:shd w:val="clear" w:color="auto" w:fill="FFFFFF"/>
          <w:lang w:val="fr-FR"/>
        </w:rPr>
        <w:t>Dazzan</w:t>
      </w:r>
      <w:proofErr w:type="spellEnd"/>
      <w:r w:rsidRPr="00C86D9B">
        <w:rPr>
          <w:rStyle w:val="hlfld-contribauthor"/>
          <w:rFonts w:asciiTheme="minorHAnsi" w:hAnsiTheme="minorHAnsi" w:cstheme="minorHAnsi"/>
          <w:color w:val="333333"/>
          <w:sz w:val="16"/>
          <w:szCs w:val="16"/>
          <w:shd w:val="clear" w:color="auto" w:fill="FFFFFF"/>
          <w:lang w:val="fr-FR"/>
        </w:rPr>
        <w:t>, </w:t>
      </w:r>
      <w:r w:rsidRPr="00C86D9B">
        <w:rPr>
          <w:rStyle w:val="nlmgiven-names"/>
          <w:rFonts w:asciiTheme="minorHAnsi" w:hAnsiTheme="minorHAnsi" w:cstheme="minorHAnsi"/>
          <w:color w:val="333333"/>
          <w:sz w:val="16"/>
          <w:szCs w:val="16"/>
          <w:shd w:val="clear" w:color="auto" w:fill="FFFFFF"/>
          <w:lang w:val="fr-FR"/>
        </w:rPr>
        <w:t>P.</w:t>
      </w:r>
      <w:r w:rsidRPr="00C86D9B">
        <w:rPr>
          <w:rStyle w:val="ref-overlay"/>
          <w:rFonts w:asciiTheme="minorHAnsi" w:hAnsiTheme="minorHAnsi" w:cstheme="minorHAnsi"/>
          <w:color w:val="333333"/>
          <w:sz w:val="16"/>
          <w:szCs w:val="16"/>
          <w:shd w:val="clear" w:color="auto" w:fill="FFFFFF"/>
          <w:lang w:val="fr-FR"/>
        </w:rPr>
        <w:t> (</w:t>
      </w:r>
      <w:r w:rsidRPr="00C86D9B">
        <w:rPr>
          <w:rStyle w:val="nlmyear"/>
          <w:rFonts w:asciiTheme="minorHAnsi" w:hAnsiTheme="minorHAnsi" w:cstheme="minorHAnsi"/>
          <w:color w:val="333333"/>
          <w:sz w:val="16"/>
          <w:szCs w:val="16"/>
          <w:shd w:val="clear" w:color="auto" w:fill="FFFFFF"/>
          <w:lang w:val="fr-FR"/>
        </w:rPr>
        <w:t>2016</w:t>
      </w:r>
      <w:r w:rsidRPr="00C86D9B">
        <w:rPr>
          <w:rStyle w:val="ref-overlay"/>
          <w:rFonts w:asciiTheme="minorHAnsi" w:hAnsiTheme="minorHAnsi" w:cstheme="minorHAnsi"/>
          <w:color w:val="333333"/>
          <w:sz w:val="16"/>
          <w:szCs w:val="16"/>
          <w:shd w:val="clear" w:color="auto" w:fill="FFFFFF"/>
          <w:lang w:val="fr-FR"/>
        </w:rPr>
        <w:t>). </w:t>
      </w:r>
      <w:r w:rsidRPr="00A62BEF">
        <w:rPr>
          <w:rStyle w:val="nlmarticle-title"/>
          <w:rFonts w:asciiTheme="minorHAnsi" w:hAnsiTheme="minorHAnsi" w:cstheme="minorHAnsi"/>
          <w:color w:val="333333"/>
          <w:sz w:val="16"/>
          <w:szCs w:val="16"/>
          <w:shd w:val="clear" w:color="auto" w:fill="FFFFFF"/>
        </w:rPr>
        <w:t>Effect of high-potency cannabis on corpus callosum microstructure</w:t>
      </w:r>
      <w:r w:rsidRPr="00A62BEF">
        <w:rPr>
          <w:rStyle w:val="ref-overlay"/>
          <w:rFonts w:asciiTheme="minorHAnsi" w:hAnsiTheme="minorHAnsi" w:cstheme="minorHAnsi"/>
          <w:color w:val="333333"/>
          <w:sz w:val="16"/>
          <w:szCs w:val="16"/>
          <w:shd w:val="clear" w:color="auto" w:fill="FFFFFF"/>
        </w:rPr>
        <w:t>. Psychological Medicine, 46, </w:t>
      </w:r>
      <w:r w:rsidRPr="00A62BEF">
        <w:rPr>
          <w:rStyle w:val="nlmfpage"/>
          <w:rFonts w:asciiTheme="minorHAnsi" w:eastAsiaTheme="minorEastAsia" w:hAnsiTheme="minorHAnsi" w:cstheme="minorHAnsi"/>
          <w:color w:val="333333"/>
          <w:sz w:val="16"/>
          <w:szCs w:val="16"/>
          <w:shd w:val="clear" w:color="auto" w:fill="FFFFFF"/>
        </w:rPr>
        <w:t>841</w:t>
      </w:r>
      <w:r w:rsidRPr="00A62BEF">
        <w:rPr>
          <w:rStyle w:val="ref-overlay"/>
          <w:rFonts w:asciiTheme="minorHAnsi" w:hAnsiTheme="minorHAnsi" w:cstheme="minorHAnsi"/>
          <w:color w:val="333333"/>
          <w:sz w:val="16"/>
          <w:szCs w:val="16"/>
          <w:shd w:val="clear" w:color="auto" w:fill="FFFFFF"/>
        </w:rPr>
        <w:t>–</w:t>
      </w:r>
      <w:r w:rsidRPr="00A62BEF">
        <w:rPr>
          <w:rStyle w:val="nlmlpage"/>
          <w:rFonts w:asciiTheme="minorHAnsi" w:hAnsiTheme="minorHAnsi" w:cstheme="minorHAnsi"/>
          <w:color w:val="333333"/>
          <w:sz w:val="16"/>
          <w:szCs w:val="16"/>
          <w:shd w:val="clear" w:color="auto" w:fill="FFFFFF"/>
        </w:rPr>
        <w:t>854</w:t>
      </w:r>
      <w:r w:rsidRPr="00A62BEF">
        <w:rPr>
          <w:rStyle w:val="ref-overlay"/>
          <w:rFonts w:asciiTheme="minorHAnsi" w:hAnsiTheme="minorHAnsi" w:cstheme="minorHAnsi"/>
          <w:color w:val="333333"/>
          <w:sz w:val="16"/>
          <w:szCs w:val="16"/>
          <w:shd w:val="clear" w:color="auto" w:fill="FFFFFF"/>
        </w:rPr>
        <w:t>. doi:</w:t>
      </w:r>
      <w:hyperlink r:id="rId19" w:tgtFrame="_blank" w:history="1">
        <w:r w:rsidRPr="00A62BEF">
          <w:rPr>
            <w:rStyle w:val="Hyperlink"/>
            <w:rFonts w:asciiTheme="minorHAnsi" w:hAnsiTheme="minorHAnsi" w:cstheme="minorHAnsi"/>
            <w:color w:val="10147E"/>
            <w:sz w:val="16"/>
            <w:szCs w:val="16"/>
          </w:rPr>
          <w:t>10.1017/S0033291715002342</w:t>
        </w:r>
      </w:hyperlink>
    </w:p>
  </w:footnote>
  <w:footnote w:id="32">
    <w:p w14:paraId="5FA76D5A" w14:textId="44C658FB" w:rsidR="00AD6D80" w:rsidRPr="00A62BEF" w:rsidRDefault="00AD6D80" w:rsidP="00A62BEF">
      <w:pPr>
        <w:pStyle w:val="Heading1"/>
        <w:shd w:val="clear" w:color="auto" w:fill="FFFFFF"/>
        <w:spacing w:before="0" w:beforeAutospacing="0" w:after="0" w:afterAutospacing="0"/>
        <w:contextualSpacing/>
        <w:rPr>
          <w:rFonts w:asciiTheme="minorHAnsi" w:hAnsiTheme="minorHAnsi" w:cstheme="minorHAnsi"/>
          <w:color w:val="000000"/>
          <w:sz w:val="22"/>
          <w:szCs w:val="22"/>
        </w:rPr>
      </w:pPr>
      <w:r w:rsidRPr="00A62BEF">
        <w:rPr>
          <w:rStyle w:val="FootnoteReference"/>
          <w:rFonts w:asciiTheme="minorHAnsi" w:hAnsiTheme="minorHAnsi" w:cstheme="minorHAnsi"/>
          <w:b w:val="0"/>
          <w:sz w:val="16"/>
          <w:szCs w:val="16"/>
        </w:rPr>
        <w:footnoteRef/>
      </w:r>
      <w:r w:rsidRPr="00A62BEF">
        <w:rPr>
          <w:rFonts w:asciiTheme="minorHAnsi" w:hAnsiTheme="minorHAnsi" w:cstheme="minorHAnsi"/>
          <w:b w:val="0"/>
          <w:sz w:val="16"/>
          <w:szCs w:val="16"/>
        </w:rPr>
        <w:t xml:space="preserve"> </w:t>
      </w:r>
      <w:hyperlink r:id="rId20" w:history="1">
        <w:r w:rsidRPr="00A62BEF">
          <w:rPr>
            <w:rStyle w:val="Hyperlink"/>
            <w:rFonts w:asciiTheme="minorHAnsi" w:hAnsiTheme="minorHAnsi" w:cstheme="minorHAnsi"/>
            <w:b w:val="0"/>
            <w:color w:val="660066"/>
            <w:sz w:val="16"/>
            <w:szCs w:val="16"/>
          </w:rPr>
          <w:t>Freeman TP</w:t>
        </w:r>
      </w:hyperlink>
      <w:r w:rsidRPr="00A62BEF">
        <w:rPr>
          <w:rFonts w:asciiTheme="minorHAnsi" w:hAnsiTheme="minorHAnsi" w:cstheme="minorHAnsi"/>
          <w:b w:val="0"/>
          <w:color w:val="000000"/>
          <w:sz w:val="16"/>
          <w:szCs w:val="16"/>
        </w:rPr>
        <w:t>, </w:t>
      </w:r>
      <w:proofErr w:type="spellStart"/>
      <w:r w:rsidR="002618FD">
        <w:rPr>
          <w:rStyle w:val="Hyperlink"/>
          <w:rFonts w:asciiTheme="minorHAnsi" w:hAnsiTheme="minorHAnsi" w:cstheme="minorHAnsi"/>
          <w:b w:val="0"/>
          <w:color w:val="660066"/>
          <w:sz w:val="16"/>
          <w:szCs w:val="16"/>
        </w:rPr>
        <w:fldChar w:fldCharType="begin"/>
      </w:r>
      <w:r w:rsidR="002618FD">
        <w:rPr>
          <w:rStyle w:val="Hyperlink"/>
          <w:rFonts w:asciiTheme="minorHAnsi" w:hAnsiTheme="minorHAnsi" w:cstheme="minorHAnsi"/>
          <w:b w:val="0"/>
          <w:color w:val="660066"/>
          <w:sz w:val="16"/>
          <w:szCs w:val="16"/>
        </w:rPr>
        <w:instrText xml:space="preserve"> HYPERLINK "https://www-ncbi-nlm-nih-gov.ucsf.idm.oclc.org/pubmed/?term=Winstock%20AR%5BAuthor%5D&amp;cauthor=tru</w:instrText>
      </w:r>
      <w:r w:rsidR="002618FD">
        <w:rPr>
          <w:rStyle w:val="Hyperlink"/>
          <w:rFonts w:asciiTheme="minorHAnsi" w:hAnsiTheme="minorHAnsi" w:cstheme="minorHAnsi"/>
          <w:b w:val="0"/>
          <w:color w:val="660066"/>
          <w:sz w:val="16"/>
          <w:szCs w:val="16"/>
        </w:rPr>
        <w:instrText xml:space="preserve">e&amp;cauthor_uid=26213314" </w:instrText>
      </w:r>
      <w:r w:rsidR="002618FD">
        <w:rPr>
          <w:rStyle w:val="Hyperlink"/>
          <w:rFonts w:asciiTheme="minorHAnsi" w:hAnsiTheme="minorHAnsi" w:cstheme="minorHAnsi"/>
          <w:b w:val="0"/>
          <w:color w:val="660066"/>
          <w:sz w:val="16"/>
          <w:szCs w:val="16"/>
        </w:rPr>
        <w:fldChar w:fldCharType="separate"/>
      </w:r>
      <w:r w:rsidRPr="00A62BEF">
        <w:rPr>
          <w:rStyle w:val="Hyperlink"/>
          <w:rFonts w:asciiTheme="minorHAnsi" w:hAnsiTheme="minorHAnsi" w:cstheme="minorHAnsi"/>
          <w:b w:val="0"/>
          <w:color w:val="660066"/>
          <w:sz w:val="16"/>
          <w:szCs w:val="16"/>
        </w:rPr>
        <w:t>Winstock</w:t>
      </w:r>
      <w:proofErr w:type="spellEnd"/>
      <w:r w:rsidRPr="00A62BEF">
        <w:rPr>
          <w:rStyle w:val="Hyperlink"/>
          <w:rFonts w:asciiTheme="minorHAnsi" w:hAnsiTheme="minorHAnsi" w:cstheme="minorHAnsi"/>
          <w:b w:val="0"/>
          <w:color w:val="660066"/>
          <w:sz w:val="16"/>
          <w:szCs w:val="16"/>
        </w:rPr>
        <w:t xml:space="preserve"> </w:t>
      </w:r>
      <w:proofErr w:type="spellStart"/>
      <w:r w:rsidRPr="00A62BEF">
        <w:rPr>
          <w:rStyle w:val="Hyperlink"/>
          <w:rFonts w:asciiTheme="minorHAnsi" w:hAnsiTheme="minorHAnsi" w:cstheme="minorHAnsi"/>
          <w:b w:val="0"/>
          <w:color w:val="660066"/>
          <w:sz w:val="16"/>
          <w:szCs w:val="16"/>
        </w:rPr>
        <w:t>AR</w:t>
      </w:r>
      <w:r w:rsidR="002618FD">
        <w:rPr>
          <w:rStyle w:val="Hyperlink"/>
          <w:rFonts w:asciiTheme="minorHAnsi" w:hAnsiTheme="minorHAnsi" w:cstheme="minorHAnsi"/>
          <w:b w:val="0"/>
          <w:color w:val="660066"/>
          <w:sz w:val="16"/>
          <w:szCs w:val="16"/>
        </w:rPr>
        <w:fldChar w:fldCharType="end"/>
      </w:r>
      <w:r w:rsidRPr="00A62BEF">
        <w:rPr>
          <w:rFonts w:asciiTheme="minorHAnsi" w:hAnsiTheme="minorHAnsi" w:cstheme="minorHAnsi"/>
          <w:b w:val="0"/>
          <w:color w:val="000000"/>
          <w:sz w:val="16"/>
          <w:szCs w:val="16"/>
        </w:rPr>
        <w:t>.</w:t>
      </w:r>
      <w:hyperlink r:id="rId21" w:tooltip="Psychological medicine." w:history="1">
        <w:r w:rsidRPr="00A62BEF">
          <w:rPr>
            <w:rStyle w:val="Hyperlink"/>
            <w:rFonts w:asciiTheme="minorHAnsi" w:hAnsiTheme="minorHAnsi" w:cstheme="minorHAnsi"/>
            <w:b w:val="0"/>
            <w:color w:val="660066"/>
            <w:sz w:val="16"/>
            <w:szCs w:val="16"/>
          </w:rPr>
          <w:t>Psychol</w:t>
        </w:r>
        <w:proofErr w:type="spellEnd"/>
        <w:r w:rsidRPr="00A62BEF">
          <w:rPr>
            <w:rStyle w:val="Hyperlink"/>
            <w:rFonts w:asciiTheme="minorHAnsi" w:hAnsiTheme="minorHAnsi" w:cstheme="minorHAnsi"/>
            <w:b w:val="0"/>
            <w:color w:val="660066"/>
            <w:sz w:val="16"/>
            <w:szCs w:val="16"/>
          </w:rPr>
          <w:t xml:space="preserve"> Med.</w:t>
        </w:r>
      </w:hyperlink>
      <w:r w:rsidRPr="00A62BEF">
        <w:rPr>
          <w:rFonts w:asciiTheme="minorHAnsi" w:hAnsiTheme="minorHAnsi" w:cstheme="minorHAnsi"/>
          <w:b w:val="0"/>
          <w:color w:val="000000"/>
          <w:sz w:val="16"/>
          <w:szCs w:val="16"/>
        </w:rPr>
        <w:t> </w:t>
      </w:r>
      <w:r w:rsidRPr="00A62BEF">
        <w:rPr>
          <w:rStyle w:val="highlight"/>
          <w:rFonts w:asciiTheme="minorHAnsi" w:hAnsiTheme="minorHAnsi" w:cstheme="minorHAnsi"/>
          <w:b w:val="0"/>
          <w:color w:val="000000"/>
          <w:sz w:val="16"/>
          <w:szCs w:val="16"/>
        </w:rPr>
        <w:t>Examining</w:t>
      </w:r>
      <w:r w:rsidRPr="00A62BEF">
        <w:rPr>
          <w:rFonts w:asciiTheme="minorHAnsi" w:hAnsiTheme="minorHAnsi" w:cstheme="minorHAnsi"/>
          <w:b w:val="0"/>
          <w:color w:val="000000"/>
          <w:sz w:val="16"/>
          <w:szCs w:val="16"/>
        </w:rPr>
        <w:t> the </w:t>
      </w:r>
      <w:r w:rsidRPr="00A62BEF">
        <w:rPr>
          <w:rStyle w:val="highlight"/>
          <w:rFonts w:asciiTheme="minorHAnsi" w:hAnsiTheme="minorHAnsi" w:cstheme="minorHAnsi"/>
          <w:b w:val="0"/>
          <w:color w:val="000000"/>
          <w:sz w:val="16"/>
          <w:szCs w:val="16"/>
        </w:rPr>
        <w:t>profile</w:t>
      </w:r>
      <w:r w:rsidRPr="00A62BEF">
        <w:rPr>
          <w:rFonts w:asciiTheme="minorHAnsi" w:hAnsiTheme="minorHAnsi" w:cstheme="minorHAnsi"/>
          <w:b w:val="0"/>
          <w:color w:val="000000"/>
          <w:sz w:val="16"/>
          <w:szCs w:val="16"/>
        </w:rPr>
        <w:t> of </w:t>
      </w:r>
      <w:r w:rsidRPr="00A62BEF">
        <w:rPr>
          <w:rStyle w:val="highlight"/>
          <w:rFonts w:asciiTheme="minorHAnsi" w:hAnsiTheme="minorHAnsi" w:cstheme="minorHAnsi"/>
          <w:b w:val="0"/>
          <w:color w:val="000000"/>
          <w:sz w:val="16"/>
          <w:szCs w:val="16"/>
        </w:rPr>
        <w:t>high-potency</w:t>
      </w:r>
      <w:r w:rsidRPr="00A62BEF">
        <w:rPr>
          <w:rFonts w:asciiTheme="minorHAnsi" w:hAnsiTheme="minorHAnsi" w:cstheme="minorHAnsi"/>
          <w:b w:val="0"/>
          <w:color w:val="000000"/>
          <w:sz w:val="16"/>
          <w:szCs w:val="16"/>
        </w:rPr>
        <w:t> </w:t>
      </w:r>
      <w:r w:rsidRPr="00A62BEF">
        <w:rPr>
          <w:rStyle w:val="highlight"/>
          <w:rFonts w:asciiTheme="minorHAnsi" w:hAnsiTheme="minorHAnsi" w:cstheme="minorHAnsi"/>
          <w:b w:val="0"/>
          <w:color w:val="000000"/>
          <w:sz w:val="16"/>
          <w:szCs w:val="16"/>
        </w:rPr>
        <w:t>cannabis</w:t>
      </w:r>
      <w:r w:rsidRPr="00A62BEF">
        <w:rPr>
          <w:rFonts w:asciiTheme="minorHAnsi" w:hAnsiTheme="minorHAnsi" w:cstheme="minorHAnsi"/>
          <w:b w:val="0"/>
          <w:color w:val="000000"/>
          <w:sz w:val="16"/>
          <w:szCs w:val="16"/>
        </w:rPr>
        <w:t> and its </w:t>
      </w:r>
      <w:r w:rsidRPr="00A62BEF">
        <w:rPr>
          <w:rStyle w:val="highlight"/>
          <w:rFonts w:asciiTheme="minorHAnsi" w:hAnsiTheme="minorHAnsi" w:cstheme="minorHAnsi"/>
          <w:b w:val="0"/>
          <w:color w:val="000000"/>
          <w:sz w:val="16"/>
          <w:szCs w:val="16"/>
        </w:rPr>
        <w:t>association</w:t>
      </w:r>
      <w:r w:rsidRPr="00A62BEF">
        <w:rPr>
          <w:rFonts w:asciiTheme="minorHAnsi" w:hAnsiTheme="minorHAnsi" w:cstheme="minorHAnsi"/>
          <w:b w:val="0"/>
          <w:color w:val="000000"/>
          <w:sz w:val="16"/>
          <w:szCs w:val="16"/>
        </w:rPr>
        <w:t> with </w:t>
      </w:r>
      <w:r w:rsidRPr="00A62BEF">
        <w:rPr>
          <w:rStyle w:val="highlight"/>
          <w:rFonts w:asciiTheme="minorHAnsi" w:hAnsiTheme="minorHAnsi" w:cstheme="minorHAnsi"/>
          <w:b w:val="0"/>
          <w:color w:val="000000"/>
          <w:sz w:val="16"/>
          <w:szCs w:val="16"/>
        </w:rPr>
        <w:t>severity</w:t>
      </w:r>
      <w:r w:rsidRPr="00A62BEF">
        <w:rPr>
          <w:rFonts w:asciiTheme="minorHAnsi" w:hAnsiTheme="minorHAnsi" w:cstheme="minorHAnsi"/>
          <w:b w:val="0"/>
          <w:color w:val="000000"/>
          <w:sz w:val="16"/>
          <w:szCs w:val="16"/>
        </w:rPr>
        <w:t> of </w:t>
      </w:r>
      <w:r w:rsidRPr="00A62BEF">
        <w:rPr>
          <w:rStyle w:val="highlight"/>
          <w:rFonts w:asciiTheme="minorHAnsi" w:hAnsiTheme="minorHAnsi" w:cstheme="minorHAnsi"/>
          <w:b w:val="0"/>
          <w:color w:val="000000"/>
          <w:sz w:val="16"/>
          <w:szCs w:val="16"/>
        </w:rPr>
        <w:t>cannabis</w:t>
      </w:r>
      <w:r w:rsidRPr="00A62BEF">
        <w:rPr>
          <w:rFonts w:asciiTheme="minorHAnsi" w:hAnsiTheme="minorHAnsi" w:cstheme="minorHAnsi"/>
          <w:b w:val="0"/>
          <w:color w:val="000000"/>
          <w:sz w:val="16"/>
          <w:szCs w:val="16"/>
        </w:rPr>
        <w:t> </w:t>
      </w:r>
      <w:r w:rsidRPr="00A62BEF">
        <w:rPr>
          <w:rStyle w:val="highlight"/>
          <w:rFonts w:asciiTheme="minorHAnsi" w:hAnsiTheme="minorHAnsi" w:cstheme="minorHAnsi"/>
          <w:b w:val="0"/>
          <w:color w:val="000000"/>
          <w:sz w:val="16"/>
          <w:szCs w:val="16"/>
        </w:rPr>
        <w:t>dependence</w:t>
      </w:r>
      <w:r w:rsidRPr="00A62BEF">
        <w:rPr>
          <w:rFonts w:asciiTheme="minorHAnsi" w:hAnsiTheme="minorHAnsi" w:cstheme="minorHAnsi"/>
          <w:b w:val="0"/>
          <w:color w:val="000000"/>
          <w:sz w:val="16"/>
          <w:szCs w:val="16"/>
        </w:rPr>
        <w:t xml:space="preserve">. 2015 Nov;45(15):3181-9. </w:t>
      </w:r>
      <w:proofErr w:type="spellStart"/>
      <w:r w:rsidRPr="00A62BEF">
        <w:rPr>
          <w:rFonts w:asciiTheme="minorHAnsi" w:hAnsiTheme="minorHAnsi" w:cstheme="minorHAnsi"/>
          <w:b w:val="0"/>
          <w:color w:val="000000"/>
          <w:sz w:val="16"/>
          <w:szCs w:val="16"/>
        </w:rPr>
        <w:t>doi</w:t>
      </w:r>
      <w:proofErr w:type="spellEnd"/>
      <w:r w:rsidRPr="00A62BEF">
        <w:rPr>
          <w:rFonts w:asciiTheme="minorHAnsi" w:hAnsiTheme="minorHAnsi" w:cstheme="minorHAnsi"/>
          <w:b w:val="0"/>
          <w:color w:val="000000"/>
          <w:sz w:val="16"/>
          <w:szCs w:val="16"/>
        </w:rPr>
        <w:t xml:space="preserve">: 10.1017/S0033291715001178. </w:t>
      </w:r>
      <w:proofErr w:type="spellStart"/>
      <w:r w:rsidRPr="00A62BEF">
        <w:rPr>
          <w:rFonts w:asciiTheme="minorHAnsi" w:hAnsiTheme="minorHAnsi" w:cstheme="minorHAnsi"/>
          <w:b w:val="0"/>
          <w:color w:val="000000"/>
          <w:sz w:val="16"/>
          <w:szCs w:val="16"/>
        </w:rPr>
        <w:t>Epub</w:t>
      </w:r>
      <w:proofErr w:type="spellEnd"/>
      <w:r w:rsidRPr="00A62BEF">
        <w:rPr>
          <w:rFonts w:asciiTheme="minorHAnsi" w:hAnsiTheme="minorHAnsi" w:cstheme="minorHAnsi"/>
          <w:b w:val="0"/>
          <w:color w:val="000000"/>
          <w:sz w:val="16"/>
          <w:szCs w:val="16"/>
        </w:rPr>
        <w:t xml:space="preserve"> 2015 Jul 27.</w:t>
      </w:r>
      <w:r w:rsidR="0080699B" w:rsidRPr="00A62BEF">
        <w:rPr>
          <w:rFonts w:asciiTheme="minorHAnsi" w:hAnsiTheme="minorHAnsi" w:cstheme="minorHAnsi"/>
          <w:b w:val="0"/>
          <w:color w:val="000000"/>
          <w:sz w:val="22"/>
          <w:szCs w:val="22"/>
        </w:rPr>
        <w:t xml:space="preserve"> </w:t>
      </w:r>
    </w:p>
  </w:footnote>
  <w:footnote w:id="33">
    <w:p w14:paraId="09DD8288" w14:textId="6A4B51C3" w:rsidR="00C82386" w:rsidRPr="00A62BEF" w:rsidRDefault="00C82386">
      <w:pPr>
        <w:pStyle w:val="FootnoteText"/>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proofErr w:type="spellStart"/>
      <w:r w:rsidRPr="00A62BEF">
        <w:rPr>
          <w:rFonts w:asciiTheme="minorHAnsi" w:hAnsiTheme="minorHAnsi" w:cstheme="minorHAnsi"/>
          <w:sz w:val="16"/>
          <w:szCs w:val="16"/>
        </w:rPr>
        <w:t>Montanari</w:t>
      </w:r>
      <w:proofErr w:type="spellEnd"/>
      <w:r w:rsidRPr="00A62BEF">
        <w:rPr>
          <w:rFonts w:asciiTheme="minorHAnsi" w:hAnsiTheme="minorHAnsi" w:cstheme="minorHAnsi"/>
          <w:sz w:val="16"/>
          <w:szCs w:val="16"/>
        </w:rPr>
        <w:t xml:space="preserve"> L, </w:t>
      </w:r>
      <w:proofErr w:type="spellStart"/>
      <w:r w:rsidRPr="00A62BEF">
        <w:rPr>
          <w:rFonts w:asciiTheme="minorHAnsi" w:hAnsiTheme="minorHAnsi" w:cstheme="minorHAnsi"/>
          <w:sz w:val="16"/>
          <w:szCs w:val="16"/>
        </w:rPr>
        <w:t>Guarita</w:t>
      </w:r>
      <w:proofErr w:type="spellEnd"/>
      <w:r w:rsidRPr="00A62BEF">
        <w:rPr>
          <w:rFonts w:asciiTheme="minorHAnsi" w:hAnsiTheme="minorHAnsi" w:cstheme="minorHAnsi"/>
          <w:sz w:val="16"/>
          <w:szCs w:val="16"/>
        </w:rPr>
        <w:t xml:space="preserve"> B, </w:t>
      </w:r>
      <w:proofErr w:type="spellStart"/>
      <w:r w:rsidRPr="00A62BEF">
        <w:rPr>
          <w:rFonts w:asciiTheme="minorHAnsi" w:hAnsiTheme="minorHAnsi" w:cstheme="minorHAnsi"/>
          <w:sz w:val="16"/>
          <w:szCs w:val="16"/>
        </w:rPr>
        <w:t>Mounteney</w:t>
      </w:r>
      <w:proofErr w:type="spellEnd"/>
      <w:r w:rsidRPr="00A62BEF">
        <w:rPr>
          <w:rFonts w:asciiTheme="minorHAnsi" w:hAnsiTheme="minorHAnsi" w:cstheme="minorHAnsi"/>
          <w:sz w:val="16"/>
          <w:szCs w:val="16"/>
        </w:rPr>
        <w:t xml:space="preserve"> J, Zipfel N, Simon R, Cannabis Use among People Entering Drug Treatment in Europe: A Growing Phenomenon? </w:t>
      </w:r>
      <w:proofErr w:type="spellStart"/>
      <w:r w:rsidRPr="00A62BEF">
        <w:rPr>
          <w:rFonts w:asciiTheme="minorHAnsi" w:hAnsiTheme="minorHAnsi" w:cstheme="minorHAnsi"/>
          <w:sz w:val="16"/>
          <w:szCs w:val="16"/>
        </w:rPr>
        <w:t>Eur</w:t>
      </w:r>
      <w:proofErr w:type="spellEnd"/>
      <w:r w:rsidRPr="00A62BEF">
        <w:rPr>
          <w:rFonts w:asciiTheme="minorHAnsi" w:hAnsiTheme="minorHAnsi" w:cstheme="minorHAnsi"/>
          <w:sz w:val="16"/>
          <w:szCs w:val="16"/>
        </w:rPr>
        <w:t xml:space="preserve"> Addict Res 2017;23:113-121</w:t>
      </w:r>
    </w:p>
  </w:footnote>
  <w:footnote w:id="34">
    <w:p w14:paraId="462AD01F" w14:textId="5854834B" w:rsidR="00AA5F83" w:rsidRPr="00A62BEF" w:rsidRDefault="00AA5F83">
      <w:pPr>
        <w:pStyle w:val="FootnoteText"/>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http://www.emcdda.europa.eu/countries/drug-reports/2017/netherlands/drug-laws-and-offences_en</w:t>
      </w:r>
    </w:p>
  </w:footnote>
  <w:footnote w:id="35">
    <w:p w14:paraId="6C157389" w14:textId="77777777" w:rsidR="00BD7276" w:rsidRPr="00A62BEF" w:rsidRDefault="00BD7276" w:rsidP="00BD7276">
      <w:pPr>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IEA Discussion Paper No.90 JOINT VENTURE Estimating the Size and Potential of the UK Cannabis Market Christopher </w:t>
      </w:r>
      <w:proofErr w:type="spellStart"/>
      <w:r w:rsidRPr="00A62BEF">
        <w:rPr>
          <w:rFonts w:asciiTheme="minorHAnsi" w:hAnsiTheme="minorHAnsi" w:cstheme="minorHAnsi"/>
          <w:sz w:val="16"/>
          <w:szCs w:val="16"/>
        </w:rPr>
        <w:t>Snowdon</w:t>
      </w:r>
      <w:proofErr w:type="spellEnd"/>
      <w:r w:rsidRPr="00A62BEF">
        <w:rPr>
          <w:rFonts w:asciiTheme="minorHAnsi" w:hAnsiTheme="minorHAnsi" w:cstheme="minorHAnsi"/>
          <w:sz w:val="16"/>
          <w:szCs w:val="16"/>
        </w:rPr>
        <w:t xml:space="preserve"> June 2018</w:t>
      </w:r>
    </w:p>
    <w:p w14:paraId="35BBEC84" w14:textId="4D1EE42A" w:rsidR="00BD7276" w:rsidRDefault="00BD72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63D"/>
    <w:multiLevelType w:val="hybridMultilevel"/>
    <w:tmpl w:val="10BC493C"/>
    <w:lvl w:ilvl="0" w:tplc="FFFCF71E">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B0CE0"/>
    <w:multiLevelType w:val="hybridMultilevel"/>
    <w:tmpl w:val="552845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8B021A"/>
    <w:multiLevelType w:val="hybridMultilevel"/>
    <w:tmpl w:val="93D003A4"/>
    <w:lvl w:ilvl="0" w:tplc="27BE11CA">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75AA6"/>
    <w:multiLevelType w:val="hybridMultilevel"/>
    <w:tmpl w:val="CB7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E706C"/>
    <w:multiLevelType w:val="hybridMultilevel"/>
    <w:tmpl w:val="27E4B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341019"/>
    <w:multiLevelType w:val="hybridMultilevel"/>
    <w:tmpl w:val="348A1FB6"/>
    <w:lvl w:ilvl="0" w:tplc="647096A8">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9090C"/>
    <w:multiLevelType w:val="hybridMultilevel"/>
    <w:tmpl w:val="86841A10"/>
    <w:lvl w:ilvl="0" w:tplc="DD7C60A2">
      <w:start w:val="1"/>
      <w:numFmt w:val="lowerRoman"/>
      <w:lvlText w:val="%1)"/>
      <w:lvlJc w:val="left"/>
      <w:pPr>
        <w:ind w:left="1440" w:hanging="720"/>
      </w:pPr>
      <w:rPr>
        <w:rFonts w:cs="Times New Roman"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B74CDA"/>
    <w:multiLevelType w:val="hybridMultilevel"/>
    <w:tmpl w:val="310E7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C6299"/>
    <w:multiLevelType w:val="multilevel"/>
    <w:tmpl w:val="10BC493C"/>
    <w:lvl w:ilvl="0">
      <w:start w:val="1"/>
      <w:numFmt w:val="lowerLetter"/>
      <w:lvlText w:val="(%1)"/>
      <w:lvlJc w:val="left"/>
      <w:pPr>
        <w:ind w:left="720" w:hanging="360"/>
      </w:pPr>
      <w:rPr>
        <w:rFonts w:ascii="Arial" w:eastAsiaTheme="minorHAns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D50C9A"/>
    <w:multiLevelType w:val="hybridMultilevel"/>
    <w:tmpl w:val="474223C8"/>
    <w:lvl w:ilvl="0" w:tplc="A3F6A7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D45F2"/>
    <w:multiLevelType w:val="hybridMultilevel"/>
    <w:tmpl w:val="4A6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24C29"/>
    <w:multiLevelType w:val="hybridMultilevel"/>
    <w:tmpl w:val="ACA23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F03B2"/>
    <w:multiLevelType w:val="hybridMultilevel"/>
    <w:tmpl w:val="D3026E10"/>
    <w:lvl w:ilvl="0" w:tplc="12A0D7F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587147"/>
    <w:multiLevelType w:val="hybridMultilevel"/>
    <w:tmpl w:val="394A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A63E9"/>
    <w:multiLevelType w:val="hybridMultilevel"/>
    <w:tmpl w:val="3762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A0BFB"/>
    <w:multiLevelType w:val="hybridMultilevel"/>
    <w:tmpl w:val="17603932"/>
    <w:lvl w:ilvl="0" w:tplc="96F262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BB6221"/>
    <w:multiLevelType w:val="hybridMultilevel"/>
    <w:tmpl w:val="89E226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5BC57A8"/>
    <w:multiLevelType w:val="hybridMultilevel"/>
    <w:tmpl w:val="1022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C212B"/>
    <w:multiLevelType w:val="hybridMultilevel"/>
    <w:tmpl w:val="078AA9EE"/>
    <w:lvl w:ilvl="0" w:tplc="3B14E5A6">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986B51"/>
    <w:multiLevelType w:val="hybridMultilevel"/>
    <w:tmpl w:val="99725AEE"/>
    <w:lvl w:ilvl="0" w:tplc="D21ACA42">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F30350"/>
    <w:multiLevelType w:val="hybridMultilevel"/>
    <w:tmpl w:val="096E1908"/>
    <w:lvl w:ilvl="0" w:tplc="CAE66FF8">
      <w:start w:val="3"/>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07717"/>
    <w:multiLevelType w:val="hybridMultilevel"/>
    <w:tmpl w:val="D512AA1A"/>
    <w:lvl w:ilvl="0" w:tplc="BE4E6FAE">
      <w:start w:val="1"/>
      <w:numFmt w:val="lowerRoman"/>
      <w:lvlText w:val="%1)"/>
      <w:lvlJc w:val="left"/>
      <w:pPr>
        <w:ind w:left="1088" w:hanging="360"/>
      </w:pPr>
      <w:rPr>
        <w:rFonts w:hint="default"/>
        <w:b w:val="0"/>
      </w:rPr>
    </w:lvl>
    <w:lvl w:ilvl="1" w:tplc="BE4E6FAE">
      <w:start w:val="1"/>
      <w:numFmt w:val="lowerRoman"/>
      <w:lvlText w:val="%2)"/>
      <w:lvlJc w:val="left"/>
      <w:pPr>
        <w:ind w:left="2168" w:hanging="720"/>
      </w:pPr>
      <w:rPr>
        <w:rFonts w:hint="default"/>
      </w:rPr>
    </w:lvl>
    <w:lvl w:ilvl="2" w:tplc="679C6540">
      <w:start w:val="1"/>
      <w:numFmt w:val="lowerLetter"/>
      <w:lvlText w:val="(%3)"/>
      <w:lvlJc w:val="left"/>
      <w:pPr>
        <w:ind w:left="2708" w:hanging="360"/>
      </w:pPr>
      <w:rPr>
        <w:rFonts w:hint="default"/>
      </w:rPr>
    </w:lvl>
    <w:lvl w:ilvl="3" w:tplc="421C8796">
      <w:start w:val="2"/>
      <w:numFmt w:val="lowerLetter"/>
      <w:lvlText w:val="%4."/>
      <w:lvlJc w:val="left"/>
      <w:pPr>
        <w:ind w:left="3248" w:hanging="360"/>
      </w:pPr>
      <w:rPr>
        <w:rFonts w:hint="default"/>
        <w:color w:val="auto"/>
      </w:r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2" w15:restartNumberingAfterBreak="0">
    <w:nsid w:val="7C871D2F"/>
    <w:multiLevelType w:val="hybridMultilevel"/>
    <w:tmpl w:val="A9908BFE"/>
    <w:lvl w:ilvl="0" w:tplc="69DC8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976747"/>
    <w:multiLevelType w:val="hybridMultilevel"/>
    <w:tmpl w:val="AB06A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0"/>
  </w:num>
  <w:num w:numId="5">
    <w:abstractNumId w:val="8"/>
  </w:num>
  <w:num w:numId="6">
    <w:abstractNumId w:val="9"/>
  </w:num>
  <w:num w:numId="7">
    <w:abstractNumId w:val="11"/>
  </w:num>
  <w:num w:numId="8">
    <w:abstractNumId w:val="4"/>
  </w:num>
  <w:num w:numId="9">
    <w:abstractNumId w:val="17"/>
  </w:num>
  <w:num w:numId="10">
    <w:abstractNumId w:val="13"/>
  </w:num>
  <w:num w:numId="11">
    <w:abstractNumId w:val="10"/>
  </w:num>
  <w:num w:numId="12">
    <w:abstractNumId w:val="20"/>
  </w:num>
  <w:num w:numId="13">
    <w:abstractNumId w:val="16"/>
  </w:num>
  <w:num w:numId="14">
    <w:abstractNumId w:val="3"/>
  </w:num>
  <w:num w:numId="15">
    <w:abstractNumId w:val="19"/>
  </w:num>
  <w:num w:numId="16">
    <w:abstractNumId w:val="6"/>
  </w:num>
  <w:num w:numId="17">
    <w:abstractNumId w:val="18"/>
  </w:num>
  <w:num w:numId="18">
    <w:abstractNumId w:val="21"/>
  </w:num>
  <w:num w:numId="19">
    <w:abstractNumId w:val="1"/>
  </w:num>
  <w:num w:numId="20">
    <w:abstractNumId w:val="12"/>
  </w:num>
  <w:num w:numId="21">
    <w:abstractNumId w:val="23"/>
  </w:num>
  <w:num w:numId="22">
    <w:abstractNumId w:val="22"/>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5E"/>
    <w:rsid w:val="000059B2"/>
    <w:rsid w:val="000255C2"/>
    <w:rsid w:val="000343AA"/>
    <w:rsid w:val="00057B22"/>
    <w:rsid w:val="0007353B"/>
    <w:rsid w:val="00090FF4"/>
    <w:rsid w:val="00094682"/>
    <w:rsid w:val="000D7431"/>
    <w:rsid w:val="00154A51"/>
    <w:rsid w:val="00161B3F"/>
    <w:rsid w:val="00164E24"/>
    <w:rsid w:val="00174D71"/>
    <w:rsid w:val="001927FE"/>
    <w:rsid w:val="001A1FEA"/>
    <w:rsid w:val="001B3D32"/>
    <w:rsid w:val="001E33DB"/>
    <w:rsid w:val="00202600"/>
    <w:rsid w:val="002618FD"/>
    <w:rsid w:val="00273C21"/>
    <w:rsid w:val="002A559B"/>
    <w:rsid w:val="002B4C21"/>
    <w:rsid w:val="00302214"/>
    <w:rsid w:val="00321561"/>
    <w:rsid w:val="00340009"/>
    <w:rsid w:val="00354FB0"/>
    <w:rsid w:val="003A7802"/>
    <w:rsid w:val="003B38DF"/>
    <w:rsid w:val="003B3F51"/>
    <w:rsid w:val="00423C84"/>
    <w:rsid w:val="00446D36"/>
    <w:rsid w:val="00456C0C"/>
    <w:rsid w:val="00465A6E"/>
    <w:rsid w:val="00492112"/>
    <w:rsid w:val="004943CC"/>
    <w:rsid w:val="004A3D0F"/>
    <w:rsid w:val="004B604A"/>
    <w:rsid w:val="004C1B18"/>
    <w:rsid w:val="004C5060"/>
    <w:rsid w:val="004E2338"/>
    <w:rsid w:val="005055F5"/>
    <w:rsid w:val="005244C5"/>
    <w:rsid w:val="0054635B"/>
    <w:rsid w:val="005475FD"/>
    <w:rsid w:val="0057471D"/>
    <w:rsid w:val="005775D5"/>
    <w:rsid w:val="00594D83"/>
    <w:rsid w:val="005A0FCA"/>
    <w:rsid w:val="005C2FE0"/>
    <w:rsid w:val="005C5C9C"/>
    <w:rsid w:val="005D2300"/>
    <w:rsid w:val="005F2995"/>
    <w:rsid w:val="0062020D"/>
    <w:rsid w:val="00632E72"/>
    <w:rsid w:val="00636DC2"/>
    <w:rsid w:val="0067092E"/>
    <w:rsid w:val="00674B61"/>
    <w:rsid w:val="00687DCF"/>
    <w:rsid w:val="006A3864"/>
    <w:rsid w:val="006A7C9C"/>
    <w:rsid w:val="006B6FB8"/>
    <w:rsid w:val="006C65C5"/>
    <w:rsid w:val="006D3B5E"/>
    <w:rsid w:val="006D47C6"/>
    <w:rsid w:val="00704EFD"/>
    <w:rsid w:val="00714047"/>
    <w:rsid w:val="007338D0"/>
    <w:rsid w:val="00741D8D"/>
    <w:rsid w:val="00745C10"/>
    <w:rsid w:val="00753DD1"/>
    <w:rsid w:val="00755CCD"/>
    <w:rsid w:val="00774BCD"/>
    <w:rsid w:val="007861C0"/>
    <w:rsid w:val="007951C0"/>
    <w:rsid w:val="007A2E48"/>
    <w:rsid w:val="007B0E0A"/>
    <w:rsid w:val="007C3410"/>
    <w:rsid w:val="007D1A72"/>
    <w:rsid w:val="007E415D"/>
    <w:rsid w:val="0080699B"/>
    <w:rsid w:val="00847481"/>
    <w:rsid w:val="008B04E4"/>
    <w:rsid w:val="008B5751"/>
    <w:rsid w:val="008B77CB"/>
    <w:rsid w:val="008D5FF4"/>
    <w:rsid w:val="00906C0E"/>
    <w:rsid w:val="009446AB"/>
    <w:rsid w:val="0097174B"/>
    <w:rsid w:val="00974080"/>
    <w:rsid w:val="00991D14"/>
    <w:rsid w:val="009A026C"/>
    <w:rsid w:val="009A34E9"/>
    <w:rsid w:val="009A5C6A"/>
    <w:rsid w:val="009A72F8"/>
    <w:rsid w:val="009D7074"/>
    <w:rsid w:val="009F60C7"/>
    <w:rsid w:val="009F7CE3"/>
    <w:rsid w:val="00A30DC2"/>
    <w:rsid w:val="00A41F31"/>
    <w:rsid w:val="00A62BEF"/>
    <w:rsid w:val="00A8425E"/>
    <w:rsid w:val="00A877D9"/>
    <w:rsid w:val="00AA5F83"/>
    <w:rsid w:val="00AD6D80"/>
    <w:rsid w:val="00AF704B"/>
    <w:rsid w:val="00B065D2"/>
    <w:rsid w:val="00B51E4D"/>
    <w:rsid w:val="00B540E3"/>
    <w:rsid w:val="00B673EA"/>
    <w:rsid w:val="00B9059E"/>
    <w:rsid w:val="00B94F20"/>
    <w:rsid w:val="00BA4C7C"/>
    <w:rsid w:val="00BB1196"/>
    <w:rsid w:val="00BB16E2"/>
    <w:rsid w:val="00BD567B"/>
    <w:rsid w:val="00BD7276"/>
    <w:rsid w:val="00BE11DD"/>
    <w:rsid w:val="00BE5177"/>
    <w:rsid w:val="00C00C38"/>
    <w:rsid w:val="00C82386"/>
    <w:rsid w:val="00C86D9B"/>
    <w:rsid w:val="00C90369"/>
    <w:rsid w:val="00C95972"/>
    <w:rsid w:val="00CA70D8"/>
    <w:rsid w:val="00CB3ABF"/>
    <w:rsid w:val="00CC07CA"/>
    <w:rsid w:val="00D05D47"/>
    <w:rsid w:val="00DB6D72"/>
    <w:rsid w:val="00DF716B"/>
    <w:rsid w:val="00E06892"/>
    <w:rsid w:val="00E34380"/>
    <w:rsid w:val="00E51408"/>
    <w:rsid w:val="00E537EE"/>
    <w:rsid w:val="00E862DC"/>
    <w:rsid w:val="00EA5F1F"/>
    <w:rsid w:val="00EA603F"/>
    <w:rsid w:val="00F12A5E"/>
    <w:rsid w:val="00F27901"/>
    <w:rsid w:val="00F32F40"/>
    <w:rsid w:val="00F7440B"/>
    <w:rsid w:val="00F85D6A"/>
    <w:rsid w:val="00F91926"/>
    <w:rsid w:val="00FA14BF"/>
    <w:rsid w:val="00FB492E"/>
    <w:rsid w:val="00FB7E57"/>
    <w:rsid w:val="00FE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CD58"/>
  <w15:chartTrackingRefBased/>
  <w15:docId w15:val="{7F3F8480-7A43-0B47-83AC-3E3F0791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D8D"/>
    <w:rPr>
      <w:rFonts w:ascii="Times New Roman" w:eastAsia="Times New Roman" w:hAnsi="Times New Roman" w:cs="Times New Roman"/>
    </w:rPr>
  </w:style>
  <w:style w:type="paragraph" w:styleId="Heading1">
    <w:name w:val="heading 1"/>
    <w:basedOn w:val="Normal"/>
    <w:link w:val="Heading1Char"/>
    <w:uiPriority w:val="9"/>
    <w:qFormat/>
    <w:rsid w:val="003B38D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3B5E"/>
    <w:pPr>
      <w:ind w:left="720"/>
      <w:contextualSpacing/>
    </w:pPr>
  </w:style>
  <w:style w:type="character" w:styleId="Hyperlink">
    <w:name w:val="Hyperlink"/>
    <w:basedOn w:val="DefaultParagraphFont"/>
    <w:uiPriority w:val="99"/>
    <w:unhideWhenUsed/>
    <w:rsid w:val="00E537EE"/>
    <w:rPr>
      <w:color w:val="0563C1" w:themeColor="hyperlink"/>
      <w:u w:val="single"/>
    </w:rPr>
  </w:style>
  <w:style w:type="character" w:styleId="UnresolvedMention">
    <w:name w:val="Unresolved Mention"/>
    <w:basedOn w:val="DefaultParagraphFont"/>
    <w:uiPriority w:val="99"/>
    <w:semiHidden/>
    <w:unhideWhenUsed/>
    <w:rsid w:val="00E537EE"/>
    <w:rPr>
      <w:color w:val="605E5C"/>
      <w:shd w:val="clear" w:color="auto" w:fill="E1DFDD"/>
    </w:rPr>
  </w:style>
  <w:style w:type="character" w:customStyle="1" w:styleId="A0">
    <w:name w:val="A0"/>
    <w:uiPriority w:val="99"/>
    <w:rsid w:val="00E537EE"/>
    <w:rPr>
      <w:rFonts w:cs="Proxima Nova Alt Rg"/>
      <w:color w:val="211D1E"/>
      <w:sz w:val="23"/>
      <w:szCs w:val="23"/>
    </w:rPr>
  </w:style>
  <w:style w:type="paragraph" w:styleId="FootnoteText">
    <w:name w:val="footnote text"/>
    <w:basedOn w:val="Normal"/>
    <w:link w:val="FootnoteTextChar"/>
    <w:uiPriority w:val="99"/>
    <w:unhideWhenUsed/>
    <w:rsid w:val="002A559B"/>
    <w:rPr>
      <w:sz w:val="20"/>
      <w:szCs w:val="20"/>
    </w:rPr>
  </w:style>
  <w:style w:type="character" w:customStyle="1" w:styleId="FootnoteTextChar">
    <w:name w:val="Footnote Text Char"/>
    <w:basedOn w:val="DefaultParagraphFont"/>
    <w:link w:val="FootnoteText"/>
    <w:uiPriority w:val="99"/>
    <w:rsid w:val="002A559B"/>
    <w:rPr>
      <w:sz w:val="20"/>
      <w:szCs w:val="20"/>
    </w:rPr>
  </w:style>
  <w:style w:type="character" w:styleId="FootnoteReference">
    <w:name w:val="footnote reference"/>
    <w:basedOn w:val="DefaultParagraphFont"/>
    <w:uiPriority w:val="99"/>
    <w:unhideWhenUsed/>
    <w:rsid w:val="002A559B"/>
    <w:rPr>
      <w:vertAlign w:val="superscript"/>
    </w:rPr>
  </w:style>
  <w:style w:type="character" w:styleId="FollowedHyperlink">
    <w:name w:val="FollowedHyperlink"/>
    <w:basedOn w:val="DefaultParagraphFont"/>
    <w:uiPriority w:val="99"/>
    <w:semiHidden/>
    <w:unhideWhenUsed/>
    <w:rsid w:val="00492112"/>
    <w:rPr>
      <w:color w:val="954F72" w:themeColor="followedHyperlink"/>
      <w:u w:val="single"/>
    </w:rPr>
  </w:style>
  <w:style w:type="character" w:customStyle="1" w:styleId="apple-converted-space">
    <w:name w:val="apple-converted-space"/>
    <w:basedOn w:val="DefaultParagraphFont"/>
    <w:rsid w:val="00CC07CA"/>
  </w:style>
  <w:style w:type="paragraph" w:customStyle="1" w:styleId="LevelA">
    <w:name w:val="Level A"/>
    <w:basedOn w:val="Normal"/>
    <w:rsid w:val="007861C0"/>
    <w:pPr>
      <w:widowControl w:val="0"/>
      <w:tabs>
        <w:tab w:val="left" w:pos="360"/>
        <w:tab w:val="left" w:pos="720"/>
        <w:tab w:val="left" w:pos="1080"/>
        <w:tab w:val="left" w:pos="1440"/>
        <w:tab w:val="left" w:pos="1800"/>
        <w:tab w:val="left" w:pos="2160"/>
      </w:tabs>
      <w:autoSpaceDE w:val="0"/>
      <w:autoSpaceDN w:val="0"/>
      <w:adjustRightInd w:val="0"/>
      <w:ind w:left="360" w:firstLine="360"/>
    </w:pPr>
    <w:rPr>
      <w:szCs w:val="20"/>
    </w:rPr>
  </w:style>
  <w:style w:type="paragraph" w:styleId="EndnoteText">
    <w:name w:val="endnote text"/>
    <w:basedOn w:val="Normal"/>
    <w:link w:val="EndnoteTextChar"/>
    <w:uiPriority w:val="99"/>
    <w:unhideWhenUsed/>
    <w:rsid w:val="001E33DB"/>
    <w:rPr>
      <w:rFonts w:eastAsiaTheme="minorEastAsia"/>
    </w:rPr>
  </w:style>
  <w:style w:type="character" w:customStyle="1" w:styleId="EndnoteTextChar">
    <w:name w:val="Endnote Text Char"/>
    <w:basedOn w:val="DefaultParagraphFont"/>
    <w:link w:val="EndnoteText"/>
    <w:uiPriority w:val="99"/>
    <w:rsid w:val="001E33DB"/>
    <w:rPr>
      <w:rFonts w:ascii="Times New Roman" w:eastAsiaTheme="minorEastAsia" w:hAnsi="Times New Roman" w:cs="Times New Roman"/>
    </w:rPr>
  </w:style>
  <w:style w:type="character" w:styleId="EndnoteReference">
    <w:name w:val="endnote reference"/>
    <w:basedOn w:val="DefaultParagraphFont"/>
    <w:uiPriority w:val="99"/>
    <w:unhideWhenUsed/>
    <w:rsid w:val="001E33DB"/>
    <w:rPr>
      <w:vertAlign w:val="superscript"/>
    </w:rPr>
  </w:style>
  <w:style w:type="character" w:customStyle="1" w:styleId="Heading1Char">
    <w:name w:val="Heading 1 Char"/>
    <w:basedOn w:val="DefaultParagraphFont"/>
    <w:link w:val="Heading1"/>
    <w:uiPriority w:val="9"/>
    <w:rsid w:val="003B38DF"/>
    <w:rPr>
      <w:rFonts w:ascii="Times" w:hAnsi="Times"/>
      <w:b/>
      <w:bCs/>
      <w:kern w:val="36"/>
      <w:sz w:val="48"/>
      <w:szCs w:val="48"/>
    </w:rPr>
  </w:style>
  <w:style w:type="paragraph" w:customStyle="1" w:styleId="p5">
    <w:name w:val="p5"/>
    <w:basedOn w:val="Normal"/>
    <w:rsid w:val="00BD567B"/>
    <w:pPr>
      <w:spacing w:after="18"/>
    </w:pPr>
    <w:rPr>
      <w:sz w:val="17"/>
      <w:szCs w:val="17"/>
    </w:rPr>
  </w:style>
  <w:style w:type="paragraph" w:customStyle="1" w:styleId="Default">
    <w:name w:val="Default"/>
    <w:rsid w:val="00BD567B"/>
    <w:pPr>
      <w:widowControl w:val="0"/>
      <w:autoSpaceDE w:val="0"/>
      <w:autoSpaceDN w:val="0"/>
      <w:adjustRightInd w:val="0"/>
    </w:pPr>
    <w:rPr>
      <w:rFonts w:ascii="Calibri" w:eastAsia="Times New Roman" w:hAnsi="Calibri" w:cs="Calibri"/>
      <w:color w:val="000000"/>
    </w:rPr>
  </w:style>
  <w:style w:type="paragraph" w:styleId="Bibliography">
    <w:name w:val="Bibliography"/>
    <w:basedOn w:val="Normal"/>
    <w:next w:val="Normal"/>
    <w:uiPriority w:val="37"/>
    <w:unhideWhenUsed/>
    <w:rsid w:val="00CA70D8"/>
    <w:pPr>
      <w:spacing w:after="160" w:line="259" w:lineRule="auto"/>
    </w:pPr>
    <w:rPr>
      <w:sz w:val="22"/>
      <w:szCs w:val="22"/>
    </w:rPr>
  </w:style>
  <w:style w:type="paragraph" w:customStyle="1" w:styleId="desc">
    <w:name w:val="desc"/>
    <w:basedOn w:val="Normal"/>
    <w:rsid w:val="00CA70D8"/>
    <w:pPr>
      <w:spacing w:before="100" w:beforeAutospacing="1" w:after="100" w:afterAutospacing="1"/>
    </w:pPr>
    <w:rPr>
      <w:rFonts w:ascii="Times" w:hAnsi="Times"/>
      <w:sz w:val="20"/>
      <w:szCs w:val="20"/>
    </w:rPr>
  </w:style>
  <w:style w:type="character" w:customStyle="1" w:styleId="jrnl">
    <w:name w:val="jrnl"/>
    <w:basedOn w:val="DefaultParagraphFont"/>
    <w:rsid w:val="00CA70D8"/>
  </w:style>
  <w:style w:type="paragraph" w:styleId="Footer">
    <w:name w:val="footer"/>
    <w:basedOn w:val="Normal"/>
    <w:link w:val="FooterChar"/>
    <w:uiPriority w:val="99"/>
    <w:unhideWhenUsed/>
    <w:rsid w:val="005C5C9C"/>
    <w:pPr>
      <w:tabs>
        <w:tab w:val="center" w:pos="4680"/>
        <w:tab w:val="right" w:pos="9360"/>
      </w:tabs>
    </w:pPr>
  </w:style>
  <w:style w:type="character" w:customStyle="1" w:styleId="FooterChar">
    <w:name w:val="Footer Char"/>
    <w:basedOn w:val="DefaultParagraphFont"/>
    <w:link w:val="Footer"/>
    <w:uiPriority w:val="99"/>
    <w:rsid w:val="005C5C9C"/>
  </w:style>
  <w:style w:type="character" w:styleId="PageNumber">
    <w:name w:val="page number"/>
    <w:basedOn w:val="DefaultParagraphFont"/>
    <w:uiPriority w:val="99"/>
    <w:semiHidden/>
    <w:unhideWhenUsed/>
    <w:rsid w:val="005C5C9C"/>
  </w:style>
  <w:style w:type="paragraph" w:customStyle="1" w:styleId="EndNoteBibliography">
    <w:name w:val="EndNote Bibliography"/>
    <w:basedOn w:val="Normal"/>
    <w:link w:val="EndNoteBibliographyChar"/>
    <w:rsid w:val="008B04E4"/>
    <w:pPr>
      <w:spacing w:after="160"/>
    </w:pPr>
    <w:rPr>
      <w:rFonts w:ascii="Calibri" w:hAnsi="Calibri"/>
      <w:noProof/>
      <w:sz w:val="22"/>
      <w:szCs w:val="22"/>
    </w:rPr>
  </w:style>
  <w:style w:type="character" w:customStyle="1" w:styleId="EndNoteBibliographyChar">
    <w:name w:val="EndNote Bibliography Char"/>
    <w:basedOn w:val="DefaultParagraphFont"/>
    <w:link w:val="EndNoteBibliography"/>
    <w:rsid w:val="008B04E4"/>
    <w:rPr>
      <w:rFonts w:ascii="Calibri" w:hAnsi="Calibri"/>
      <w:noProof/>
      <w:sz w:val="22"/>
      <w:szCs w:val="22"/>
    </w:rPr>
  </w:style>
  <w:style w:type="character" w:customStyle="1" w:styleId="doi">
    <w:name w:val="doi"/>
    <w:basedOn w:val="DefaultParagraphFont"/>
    <w:rsid w:val="008B04E4"/>
  </w:style>
  <w:style w:type="paragraph" w:styleId="BalloonText">
    <w:name w:val="Balloon Text"/>
    <w:basedOn w:val="Normal"/>
    <w:link w:val="BalloonTextChar"/>
    <w:uiPriority w:val="99"/>
    <w:semiHidden/>
    <w:unhideWhenUsed/>
    <w:rsid w:val="00EA5F1F"/>
    <w:rPr>
      <w:sz w:val="18"/>
      <w:szCs w:val="18"/>
    </w:rPr>
  </w:style>
  <w:style w:type="character" w:customStyle="1" w:styleId="BalloonTextChar">
    <w:name w:val="Balloon Text Char"/>
    <w:basedOn w:val="DefaultParagraphFont"/>
    <w:link w:val="BalloonText"/>
    <w:uiPriority w:val="99"/>
    <w:semiHidden/>
    <w:rsid w:val="00EA5F1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A5F1F"/>
    <w:rPr>
      <w:sz w:val="16"/>
      <w:szCs w:val="16"/>
    </w:rPr>
  </w:style>
  <w:style w:type="paragraph" w:styleId="CommentText">
    <w:name w:val="annotation text"/>
    <w:basedOn w:val="Normal"/>
    <w:link w:val="CommentTextChar"/>
    <w:uiPriority w:val="99"/>
    <w:semiHidden/>
    <w:unhideWhenUsed/>
    <w:rsid w:val="00EA5F1F"/>
    <w:rPr>
      <w:sz w:val="20"/>
      <w:szCs w:val="20"/>
    </w:rPr>
  </w:style>
  <w:style w:type="character" w:customStyle="1" w:styleId="CommentTextChar">
    <w:name w:val="Comment Text Char"/>
    <w:basedOn w:val="DefaultParagraphFont"/>
    <w:link w:val="CommentText"/>
    <w:uiPriority w:val="99"/>
    <w:semiHidden/>
    <w:rsid w:val="00EA5F1F"/>
    <w:rPr>
      <w:sz w:val="20"/>
      <w:szCs w:val="20"/>
    </w:rPr>
  </w:style>
  <w:style w:type="paragraph" w:styleId="CommentSubject">
    <w:name w:val="annotation subject"/>
    <w:basedOn w:val="CommentText"/>
    <w:next w:val="CommentText"/>
    <w:link w:val="CommentSubjectChar"/>
    <w:uiPriority w:val="99"/>
    <w:semiHidden/>
    <w:unhideWhenUsed/>
    <w:rsid w:val="00EA5F1F"/>
    <w:rPr>
      <w:b/>
      <w:bCs/>
    </w:rPr>
  </w:style>
  <w:style w:type="character" w:customStyle="1" w:styleId="CommentSubjectChar">
    <w:name w:val="Comment Subject Char"/>
    <w:basedOn w:val="CommentTextChar"/>
    <w:link w:val="CommentSubject"/>
    <w:uiPriority w:val="99"/>
    <w:semiHidden/>
    <w:rsid w:val="00EA5F1F"/>
    <w:rPr>
      <w:b/>
      <w:bCs/>
      <w:sz w:val="20"/>
      <w:szCs w:val="20"/>
    </w:rPr>
  </w:style>
  <w:style w:type="character" w:customStyle="1" w:styleId="hlfld-contribauthor">
    <w:name w:val="hlfld-contribauthor"/>
    <w:basedOn w:val="DefaultParagraphFont"/>
    <w:rsid w:val="00741D8D"/>
  </w:style>
  <w:style w:type="character" w:customStyle="1" w:styleId="nlmgiven-names">
    <w:name w:val="nlm_given-names"/>
    <w:basedOn w:val="DefaultParagraphFont"/>
    <w:rsid w:val="00741D8D"/>
  </w:style>
  <w:style w:type="character" w:customStyle="1" w:styleId="nlmyear">
    <w:name w:val="nlm_year"/>
    <w:basedOn w:val="DefaultParagraphFont"/>
    <w:rsid w:val="00741D8D"/>
  </w:style>
  <w:style w:type="character" w:customStyle="1" w:styleId="nlmarticle-title">
    <w:name w:val="nlm_article-title"/>
    <w:basedOn w:val="DefaultParagraphFont"/>
    <w:rsid w:val="00741D8D"/>
  </w:style>
  <w:style w:type="character" w:customStyle="1" w:styleId="nlmfpage">
    <w:name w:val="nlm_fpage"/>
    <w:basedOn w:val="DefaultParagraphFont"/>
    <w:rsid w:val="00741D8D"/>
  </w:style>
  <w:style w:type="character" w:customStyle="1" w:styleId="nlmlpage">
    <w:name w:val="nlm_lpage"/>
    <w:basedOn w:val="DefaultParagraphFont"/>
    <w:rsid w:val="00741D8D"/>
  </w:style>
  <w:style w:type="character" w:customStyle="1" w:styleId="ref-lnk">
    <w:name w:val="ref-lnk"/>
    <w:basedOn w:val="DefaultParagraphFont"/>
    <w:rsid w:val="00B51E4D"/>
  </w:style>
  <w:style w:type="character" w:customStyle="1" w:styleId="ref-overlay">
    <w:name w:val="ref-overlay"/>
    <w:basedOn w:val="DefaultParagraphFont"/>
    <w:rsid w:val="00B51E4D"/>
  </w:style>
  <w:style w:type="character" w:customStyle="1" w:styleId="ref-links">
    <w:name w:val="ref-links"/>
    <w:basedOn w:val="DefaultParagraphFont"/>
    <w:rsid w:val="00B51E4D"/>
  </w:style>
  <w:style w:type="character" w:customStyle="1" w:styleId="xlinks-container">
    <w:name w:val="xlinks-container"/>
    <w:basedOn w:val="DefaultParagraphFont"/>
    <w:rsid w:val="00B51E4D"/>
  </w:style>
  <w:style w:type="character" w:customStyle="1" w:styleId="googlescholar-container">
    <w:name w:val="googlescholar-container"/>
    <w:basedOn w:val="DefaultParagraphFont"/>
    <w:rsid w:val="00B51E4D"/>
  </w:style>
  <w:style w:type="character" w:customStyle="1" w:styleId="nlmpub-id">
    <w:name w:val="nlm_pub-id"/>
    <w:basedOn w:val="DefaultParagraphFont"/>
    <w:rsid w:val="00B51E4D"/>
  </w:style>
  <w:style w:type="character" w:customStyle="1" w:styleId="authors">
    <w:name w:val="authors"/>
    <w:basedOn w:val="DefaultParagraphFont"/>
    <w:rsid w:val="009A026C"/>
  </w:style>
  <w:style w:type="character" w:customStyle="1" w:styleId="Date1">
    <w:name w:val="Date1"/>
    <w:basedOn w:val="DefaultParagraphFont"/>
    <w:rsid w:val="009A026C"/>
  </w:style>
  <w:style w:type="character" w:customStyle="1" w:styleId="arttitle">
    <w:name w:val="art_title"/>
    <w:basedOn w:val="DefaultParagraphFont"/>
    <w:rsid w:val="009A026C"/>
  </w:style>
  <w:style w:type="character" w:customStyle="1" w:styleId="serialtitle">
    <w:name w:val="serial_title"/>
    <w:basedOn w:val="DefaultParagraphFont"/>
    <w:rsid w:val="009A026C"/>
  </w:style>
  <w:style w:type="character" w:customStyle="1" w:styleId="doilink">
    <w:name w:val="doi_link"/>
    <w:basedOn w:val="DefaultParagraphFont"/>
    <w:rsid w:val="009A026C"/>
  </w:style>
  <w:style w:type="character" w:customStyle="1" w:styleId="highlight">
    <w:name w:val="highlight"/>
    <w:basedOn w:val="DefaultParagraphFont"/>
    <w:rsid w:val="00BD7276"/>
  </w:style>
  <w:style w:type="paragraph" w:styleId="Revision">
    <w:name w:val="Revision"/>
    <w:hidden/>
    <w:uiPriority w:val="99"/>
    <w:semiHidden/>
    <w:rsid w:val="00E862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47263362">
      <w:bodyDiv w:val="1"/>
      <w:marLeft w:val="0"/>
      <w:marRight w:val="0"/>
      <w:marTop w:val="0"/>
      <w:marBottom w:val="0"/>
      <w:divBdr>
        <w:top w:val="none" w:sz="0" w:space="0" w:color="auto"/>
        <w:left w:val="none" w:sz="0" w:space="0" w:color="auto"/>
        <w:bottom w:val="none" w:sz="0" w:space="0" w:color="auto"/>
        <w:right w:val="none" w:sz="0" w:space="0" w:color="auto"/>
      </w:divBdr>
    </w:div>
    <w:div w:id="58748873">
      <w:bodyDiv w:val="1"/>
      <w:marLeft w:val="0"/>
      <w:marRight w:val="0"/>
      <w:marTop w:val="0"/>
      <w:marBottom w:val="0"/>
      <w:divBdr>
        <w:top w:val="none" w:sz="0" w:space="0" w:color="auto"/>
        <w:left w:val="none" w:sz="0" w:space="0" w:color="auto"/>
        <w:bottom w:val="none" w:sz="0" w:space="0" w:color="auto"/>
        <w:right w:val="none" w:sz="0" w:space="0" w:color="auto"/>
      </w:divBdr>
    </w:div>
    <w:div w:id="183983685">
      <w:bodyDiv w:val="1"/>
      <w:marLeft w:val="0"/>
      <w:marRight w:val="0"/>
      <w:marTop w:val="0"/>
      <w:marBottom w:val="0"/>
      <w:divBdr>
        <w:top w:val="none" w:sz="0" w:space="0" w:color="auto"/>
        <w:left w:val="none" w:sz="0" w:space="0" w:color="auto"/>
        <w:bottom w:val="none" w:sz="0" w:space="0" w:color="auto"/>
        <w:right w:val="none" w:sz="0" w:space="0" w:color="auto"/>
      </w:divBdr>
    </w:div>
    <w:div w:id="316962603">
      <w:bodyDiv w:val="1"/>
      <w:marLeft w:val="0"/>
      <w:marRight w:val="0"/>
      <w:marTop w:val="0"/>
      <w:marBottom w:val="0"/>
      <w:divBdr>
        <w:top w:val="none" w:sz="0" w:space="0" w:color="auto"/>
        <w:left w:val="none" w:sz="0" w:space="0" w:color="auto"/>
        <w:bottom w:val="none" w:sz="0" w:space="0" w:color="auto"/>
        <w:right w:val="none" w:sz="0" w:space="0" w:color="auto"/>
      </w:divBdr>
    </w:div>
    <w:div w:id="347872664">
      <w:bodyDiv w:val="1"/>
      <w:marLeft w:val="0"/>
      <w:marRight w:val="0"/>
      <w:marTop w:val="0"/>
      <w:marBottom w:val="0"/>
      <w:divBdr>
        <w:top w:val="none" w:sz="0" w:space="0" w:color="auto"/>
        <w:left w:val="none" w:sz="0" w:space="0" w:color="auto"/>
        <w:bottom w:val="none" w:sz="0" w:space="0" w:color="auto"/>
        <w:right w:val="none" w:sz="0" w:space="0" w:color="auto"/>
      </w:divBdr>
    </w:div>
    <w:div w:id="389112890">
      <w:bodyDiv w:val="1"/>
      <w:marLeft w:val="0"/>
      <w:marRight w:val="0"/>
      <w:marTop w:val="0"/>
      <w:marBottom w:val="0"/>
      <w:divBdr>
        <w:top w:val="none" w:sz="0" w:space="0" w:color="auto"/>
        <w:left w:val="none" w:sz="0" w:space="0" w:color="auto"/>
        <w:bottom w:val="none" w:sz="0" w:space="0" w:color="auto"/>
        <w:right w:val="none" w:sz="0" w:space="0" w:color="auto"/>
      </w:divBdr>
    </w:div>
    <w:div w:id="458063357">
      <w:bodyDiv w:val="1"/>
      <w:marLeft w:val="0"/>
      <w:marRight w:val="0"/>
      <w:marTop w:val="0"/>
      <w:marBottom w:val="0"/>
      <w:divBdr>
        <w:top w:val="none" w:sz="0" w:space="0" w:color="auto"/>
        <w:left w:val="none" w:sz="0" w:space="0" w:color="auto"/>
        <w:bottom w:val="none" w:sz="0" w:space="0" w:color="auto"/>
        <w:right w:val="none" w:sz="0" w:space="0" w:color="auto"/>
      </w:divBdr>
    </w:div>
    <w:div w:id="558134307">
      <w:bodyDiv w:val="1"/>
      <w:marLeft w:val="0"/>
      <w:marRight w:val="0"/>
      <w:marTop w:val="0"/>
      <w:marBottom w:val="0"/>
      <w:divBdr>
        <w:top w:val="none" w:sz="0" w:space="0" w:color="auto"/>
        <w:left w:val="none" w:sz="0" w:space="0" w:color="auto"/>
        <w:bottom w:val="none" w:sz="0" w:space="0" w:color="auto"/>
        <w:right w:val="none" w:sz="0" w:space="0" w:color="auto"/>
      </w:divBdr>
    </w:div>
    <w:div w:id="931935469">
      <w:bodyDiv w:val="1"/>
      <w:marLeft w:val="0"/>
      <w:marRight w:val="0"/>
      <w:marTop w:val="0"/>
      <w:marBottom w:val="0"/>
      <w:divBdr>
        <w:top w:val="none" w:sz="0" w:space="0" w:color="auto"/>
        <w:left w:val="none" w:sz="0" w:space="0" w:color="auto"/>
        <w:bottom w:val="none" w:sz="0" w:space="0" w:color="auto"/>
        <w:right w:val="none" w:sz="0" w:space="0" w:color="auto"/>
      </w:divBdr>
    </w:div>
    <w:div w:id="941456178">
      <w:bodyDiv w:val="1"/>
      <w:marLeft w:val="0"/>
      <w:marRight w:val="0"/>
      <w:marTop w:val="0"/>
      <w:marBottom w:val="0"/>
      <w:divBdr>
        <w:top w:val="none" w:sz="0" w:space="0" w:color="auto"/>
        <w:left w:val="none" w:sz="0" w:space="0" w:color="auto"/>
        <w:bottom w:val="none" w:sz="0" w:space="0" w:color="auto"/>
        <w:right w:val="none" w:sz="0" w:space="0" w:color="auto"/>
      </w:divBdr>
    </w:div>
    <w:div w:id="988096216">
      <w:bodyDiv w:val="1"/>
      <w:marLeft w:val="0"/>
      <w:marRight w:val="0"/>
      <w:marTop w:val="0"/>
      <w:marBottom w:val="0"/>
      <w:divBdr>
        <w:top w:val="none" w:sz="0" w:space="0" w:color="auto"/>
        <w:left w:val="none" w:sz="0" w:space="0" w:color="auto"/>
        <w:bottom w:val="none" w:sz="0" w:space="0" w:color="auto"/>
        <w:right w:val="none" w:sz="0" w:space="0" w:color="auto"/>
      </w:divBdr>
    </w:div>
    <w:div w:id="1036545411">
      <w:bodyDiv w:val="1"/>
      <w:marLeft w:val="0"/>
      <w:marRight w:val="0"/>
      <w:marTop w:val="0"/>
      <w:marBottom w:val="0"/>
      <w:divBdr>
        <w:top w:val="none" w:sz="0" w:space="0" w:color="auto"/>
        <w:left w:val="none" w:sz="0" w:space="0" w:color="auto"/>
        <w:bottom w:val="none" w:sz="0" w:space="0" w:color="auto"/>
        <w:right w:val="none" w:sz="0" w:space="0" w:color="auto"/>
      </w:divBdr>
    </w:div>
    <w:div w:id="1102607254">
      <w:bodyDiv w:val="1"/>
      <w:marLeft w:val="0"/>
      <w:marRight w:val="0"/>
      <w:marTop w:val="0"/>
      <w:marBottom w:val="0"/>
      <w:divBdr>
        <w:top w:val="none" w:sz="0" w:space="0" w:color="auto"/>
        <w:left w:val="none" w:sz="0" w:space="0" w:color="auto"/>
        <w:bottom w:val="none" w:sz="0" w:space="0" w:color="auto"/>
        <w:right w:val="none" w:sz="0" w:space="0" w:color="auto"/>
      </w:divBdr>
    </w:div>
    <w:div w:id="1132938212">
      <w:bodyDiv w:val="1"/>
      <w:marLeft w:val="0"/>
      <w:marRight w:val="0"/>
      <w:marTop w:val="0"/>
      <w:marBottom w:val="0"/>
      <w:divBdr>
        <w:top w:val="none" w:sz="0" w:space="0" w:color="auto"/>
        <w:left w:val="none" w:sz="0" w:space="0" w:color="auto"/>
        <w:bottom w:val="none" w:sz="0" w:space="0" w:color="auto"/>
        <w:right w:val="none" w:sz="0" w:space="0" w:color="auto"/>
      </w:divBdr>
    </w:div>
    <w:div w:id="1269584921">
      <w:bodyDiv w:val="1"/>
      <w:marLeft w:val="0"/>
      <w:marRight w:val="0"/>
      <w:marTop w:val="0"/>
      <w:marBottom w:val="0"/>
      <w:divBdr>
        <w:top w:val="none" w:sz="0" w:space="0" w:color="auto"/>
        <w:left w:val="none" w:sz="0" w:space="0" w:color="auto"/>
        <w:bottom w:val="none" w:sz="0" w:space="0" w:color="auto"/>
        <w:right w:val="none" w:sz="0" w:space="0" w:color="auto"/>
      </w:divBdr>
    </w:div>
    <w:div w:id="1353797451">
      <w:bodyDiv w:val="1"/>
      <w:marLeft w:val="0"/>
      <w:marRight w:val="0"/>
      <w:marTop w:val="0"/>
      <w:marBottom w:val="0"/>
      <w:divBdr>
        <w:top w:val="none" w:sz="0" w:space="0" w:color="auto"/>
        <w:left w:val="none" w:sz="0" w:space="0" w:color="auto"/>
        <w:bottom w:val="none" w:sz="0" w:space="0" w:color="auto"/>
        <w:right w:val="none" w:sz="0" w:space="0" w:color="auto"/>
      </w:divBdr>
    </w:div>
    <w:div w:id="1363482639">
      <w:bodyDiv w:val="1"/>
      <w:marLeft w:val="0"/>
      <w:marRight w:val="0"/>
      <w:marTop w:val="0"/>
      <w:marBottom w:val="0"/>
      <w:divBdr>
        <w:top w:val="none" w:sz="0" w:space="0" w:color="auto"/>
        <w:left w:val="none" w:sz="0" w:space="0" w:color="auto"/>
        <w:bottom w:val="none" w:sz="0" w:space="0" w:color="auto"/>
        <w:right w:val="none" w:sz="0" w:space="0" w:color="auto"/>
      </w:divBdr>
    </w:div>
    <w:div w:id="1594438038">
      <w:bodyDiv w:val="1"/>
      <w:marLeft w:val="0"/>
      <w:marRight w:val="0"/>
      <w:marTop w:val="0"/>
      <w:marBottom w:val="0"/>
      <w:divBdr>
        <w:top w:val="none" w:sz="0" w:space="0" w:color="auto"/>
        <w:left w:val="none" w:sz="0" w:space="0" w:color="auto"/>
        <w:bottom w:val="none" w:sz="0" w:space="0" w:color="auto"/>
        <w:right w:val="none" w:sz="0" w:space="0" w:color="auto"/>
      </w:divBdr>
    </w:div>
    <w:div w:id="1834056800">
      <w:bodyDiv w:val="1"/>
      <w:marLeft w:val="0"/>
      <w:marRight w:val="0"/>
      <w:marTop w:val="0"/>
      <w:marBottom w:val="0"/>
      <w:divBdr>
        <w:top w:val="none" w:sz="0" w:space="0" w:color="auto"/>
        <w:left w:val="none" w:sz="0" w:space="0" w:color="auto"/>
        <w:bottom w:val="none" w:sz="0" w:space="0" w:color="auto"/>
        <w:right w:val="none" w:sz="0" w:space="0" w:color="auto"/>
      </w:divBdr>
    </w:div>
    <w:div w:id="1922253564">
      <w:bodyDiv w:val="1"/>
      <w:marLeft w:val="0"/>
      <w:marRight w:val="0"/>
      <w:marTop w:val="0"/>
      <w:marBottom w:val="0"/>
      <w:divBdr>
        <w:top w:val="none" w:sz="0" w:space="0" w:color="auto"/>
        <w:left w:val="none" w:sz="0" w:space="0" w:color="auto"/>
        <w:bottom w:val="none" w:sz="0" w:space="0" w:color="auto"/>
        <w:right w:val="none" w:sz="0" w:space="0" w:color="auto"/>
      </w:divBdr>
    </w:div>
    <w:div w:id="1939286959">
      <w:bodyDiv w:val="1"/>
      <w:marLeft w:val="0"/>
      <w:marRight w:val="0"/>
      <w:marTop w:val="0"/>
      <w:marBottom w:val="0"/>
      <w:divBdr>
        <w:top w:val="none" w:sz="0" w:space="0" w:color="auto"/>
        <w:left w:val="none" w:sz="0" w:space="0" w:color="auto"/>
        <w:bottom w:val="none" w:sz="0" w:space="0" w:color="auto"/>
        <w:right w:val="none" w:sz="0" w:space="0" w:color="auto"/>
      </w:divBdr>
    </w:div>
    <w:div w:id="1940210408">
      <w:bodyDiv w:val="1"/>
      <w:marLeft w:val="0"/>
      <w:marRight w:val="0"/>
      <w:marTop w:val="0"/>
      <w:marBottom w:val="0"/>
      <w:divBdr>
        <w:top w:val="none" w:sz="0" w:space="0" w:color="auto"/>
        <w:left w:val="none" w:sz="0" w:space="0" w:color="auto"/>
        <w:bottom w:val="none" w:sz="0" w:space="0" w:color="auto"/>
        <w:right w:val="none" w:sz="0" w:space="0" w:color="auto"/>
      </w:divBdr>
    </w:div>
    <w:div w:id="1990548531">
      <w:bodyDiv w:val="1"/>
      <w:marLeft w:val="0"/>
      <w:marRight w:val="0"/>
      <w:marTop w:val="0"/>
      <w:marBottom w:val="0"/>
      <w:divBdr>
        <w:top w:val="none" w:sz="0" w:space="0" w:color="auto"/>
        <w:left w:val="none" w:sz="0" w:space="0" w:color="auto"/>
        <w:bottom w:val="none" w:sz="0" w:space="0" w:color="auto"/>
        <w:right w:val="none" w:sz="0" w:space="0" w:color="auto"/>
      </w:divBdr>
    </w:div>
    <w:div w:id="2033653786">
      <w:bodyDiv w:val="1"/>
      <w:marLeft w:val="0"/>
      <w:marRight w:val="0"/>
      <w:marTop w:val="0"/>
      <w:marBottom w:val="0"/>
      <w:divBdr>
        <w:top w:val="none" w:sz="0" w:space="0" w:color="auto"/>
        <w:left w:val="none" w:sz="0" w:space="0" w:color="auto"/>
        <w:bottom w:val="none" w:sz="0" w:space="0" w:color="auto"/>
        <w:right w:val="none" w:sz="0" w:space="0" w:color="auto"/>
      </w:divBdr>
    </w:div>
    <w:div w:id="2057191652">
      <w:bodyDiv w:val="1"/>
      <w:marLeft w:val="0"/>
      <w:marRight w:val="0"/>
      <w:marTop w:val="0"/>
      <w:marBottom w:val="0"/>
      <w:divBdr>
        <w:top w:val="none" w:sz="0" w:space="0" w:color="auto"/>
        <w:left w:val="none" w:sz="0" w:space="0" w:color="auto"/>
        <w:bottom w:val="none" w:sz="0" w:space="0" w:color="auto"/>
        <w:right w:val="none" w:sz="0" w:space="0" w:color="auto"/>
      </w:divBdr>
    </w:div>
    <w:div w:id="2076320869">
      <w:bodyDiv w:val="1"/>
      <w:marLeft w:val="0"/>
      <w:marRight w:val="0"/>
      <w:marTop w:val="0"/>
      <w:marBottom w:val="0"/>
      <w:divBdr>
        <w:top w:val="none" w:sz="0" w:space="0" w:color="auto"/>
        <w:left w:val="none" w:sz="0" w:space="0" w:color="auto"/>
        <w:bottom w:val="none" w:sz="0" w:space="0" w:color="auto"/>
        <w:right w:val="none" w:sz="0" w:space="0" w:color="auto"/>
      </w:divBdr>
    </w:div>
    <w:div w:id="20959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ucsf.idm.oclc.org/pubmed/28556310" TargetMode="External"/><Relationship Id="rId13" Type="http://schemas.openxmlformats.org/officeDocument/2006/relationships/hyperlink" Target="https://www-tandfonline-com.ucsf.idm.oclc.org/doi/full/10.1080/09540261.2018.1460334" TargetMode="External"/><Relationship Id="rId18" Type="http://schemas.openxmlformats.org/officeDocument/2006/relationships/hyperlink" Target="https://www-tandfonline-com.ucsf.idm.oclc.org/doi/full/10.1080/09540261.2018.1460334" TargetMode="External"/><Relationship Id="rId3" Type="http://schemas.openxmlformats.org/officeDocument/2006/relationships/hyperlink" Target="https://dx.doi.org/10.1371%2Fjournal.pmed.1002131" TargetMode="External"/><Relationship Id="rId21" Type="http://schemas.openxmlformats.org/officeDocument/2006/relationships/hyperlink" Target="https://www-ncbi-nlm-nih-gov.ucsf.idm.oclc.org/pubmed/?term=Examining+the+profile+of+high-potency+cannabis+and+its+association+with+severity+of+cannabis+dependence" TargetMode="External"/><Relationship Id="rId7" Type="http://schemas.openxmlformats.org/officeDocument/2006/relationships/hyperlink" Target="https://www-ncbi-nlm-nih-gov.ucsf.idm.oclc.org/pubmed/?term=Davenport%20S%5BAuthor%5D&amp;cauthor=true&amp;cauthor_uid=28556310" TargetMode="External"/><Relationship Id="rId12" Type="http://schemas.openxmlformats.org/officeDocument/2006/relationships/hyperlink" Target="http://dx.doi.org.ucsf.idm.oclc.org/10.1007/BF00442005" TargetMode="External"/><Relationship Id="rId17" Type="http://schemas.openxmlformats.org/officeDocument/2006/relationships/hyperlink" Target="http://dx.doi.org.ucsf.idm.oclc.org/10.1038/sj.npp.1301068" TargetMode="External"/><Relationship Id="rId2" Type="http://schemas.openxmlformats.org/officeDocument/2006/relationships/hyperlink" Target="https://doi-org.ucsf.idm.oclc.org/10.1080/09540261.2018.1460334" TargetMode="External"/><Relationship Id="rId16" Type="http://schemas.openxmlformats.org/officeDocument/2006/relationships/hyperlink" Target="http://dx.doi.org.ucsf.idm.oclc.org/10.1038/sj.npp.1300496" TargetMode="External"/><Relationship Id="rId20" Type="http://schemas.openxmlformats.org/officeDocument/2006/relationships/hyperlink" Target="https://www-ncbi-nlm-nih-gov.ucsf.idm.oclc.org/pubmed/?term=Freeman%20TP%5BAuthor%5D&amp;cauthor=true&amp;cauthor_uid=26213314" TargetMode="External"/><Relationship Id="rId1" Type="http://schemas.openxmlformats.org/officeDocument/2006/relationships/hyperlink" Target="https://doi-org.ucsf.idm.oclc.org/10.1080/09540261.2018.1460334" TargetMode="External"/><Relationship Id="rId6" Type="http://schemas.openxmlformats.org/officeDocument/2006/relationships/hyperlink" Target="https://www-ncbi-nlm-nih-gov.ucsf.idm.oclc.org/pubmed/?term=Kilmer%20B%5BAuthor%5D&amp;cauthor=true&amp;cauthor_uid=28556310" TargetMode="External"/><Relationship Id="rId11" Type="http://schemas.openxmlformats.org/officeDocument/2006/relationships/hyperlink" Target="https://www-ncbi-nlm-nih-gov.ucsf.idm.oclc.org/pubmed/2543018" TargetMode="External"/><Relationship Id="rId5" Type="http://schemas.openxmlformats.org/officeDocument/2006/relationships/hyperlink" Target="https://www-ncbi-nlm-nih-gov.ucsf.idm.oclc.org/pubmed/?term=Smart%20R%5BAuthor%5D&amp;cauthor=true&amp;cauthor_uid=28556310" TargetMode="External"/><Relationship Id="rId15" Type="http://schemas.openxmlformats.org/officeDocument/2006/relationships/hyperlink" Target="http://dx.doi.org.ucsf.idm.oclc.org/10.1016/s2215-0366(14)00117-5" TargetMode="External"/><Relationship Id="rId10" Type="http://schemas.openxmlformats.org/officeDocument/2006/relationships/hyperlink" Target="http://dx.doi.org.ucsf.idm.oclc.org/10.1111/add.12508" TargetMode="External"/><Relationship Id="rId19" Type="http://schemas.openxmlformats.org/officeDocument/2006/relationships/hyperlink" Target="http://dx.doi.org.ucsf.idm.oclc.org/10.1017/S0033291715002342" TargetMode="External"/><Relationship Id="rId4" Type="http://schemas.openxmlformats.org/officeDocument/2006/relationships/hyperlink" Target="http://dx.doi.org.ucsf.idm.oclc.org/10.1016/j.biopsych.2016.01.004" TargetMode="External"/><Relationship Id="rId9" Type="http://schemas.openxmlformats.org/officeDocument/2006/relationships/hyperlink" Target="https://www-tandfonline-com.ucsf.idm.oclc.org/doi/full/10.1080/09540261.2018.1460334" TargetMode="External"/><Relationship Id="rId14" Type="http://schemas.openxmlformats.org/officeDocument/2006/relationships/hyperlink" Target="http://dx.doi.org.ucsf.idm.oclc.org/10.1017/S0033291715001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8CE4E-94DF-3D4D-B388-F5421EF8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Padon</dc:creator>
  <cp:keywords/>
  <dc:description/>
  <cp:lastModifiedBy>Padon, Alisa A</cp:lastModifiedBy>
  <cp:revision>2</cp:revision>
  <dcterms:created xsi:type="dcterms:W3CDTF">2018-08-27T17:54:00Z</dcterms:created>
  <dcterms:modified xsi:type="dcterms:W3CDTF">2018-08-27T17:54:00Z</dcterms:modified>
</cp:coreProperties>
</file>